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2D0C" w:rsidRDefault="00612D0C" w:rsidP="00612D0C">
      <w:pPr>
        <w:tabs>
          <w:tab w:val="left" w:pos="2127"/>
          <w:tab w:val="left" w:pos="6379"/>
        </w:tabs>
        <w:spacing w:before="120"/>
        <w:ind w:hanging="2"/>
        <w:rPr>
          <w:sz w:val="24"/>
          <w:szCs w:val="24"/>
        </w:rPr>
      </w:pPr>
      <w:r>
        <w:rPr>
          <w:b/>
          <w:sz w:val="24"/>
          <w:szCs w:val="24"/>
        </w:rPr>
        <w:t>Source:</w:t>
      </w:r>
      <w:r>
        <w:rPr>
          <w:b/>
          <w:sz w:val="24"/>
          <w:szCs w:val="24"/>
        </w:rPr>
        <w:tab/>
        <w:t>MBS SWG Chairman</w:t>
      </w:r>
      <w:r>
        <w:rPr>
          <w:b/>
          <w:color w:val="000000"/>
          <w:sz w:val="24"/>
          <w:szCs w:val="24"/>
          <w:vertAlign w:val="superscript"/>
        </w:rPr>
        <w:footnoteReference w:id="1"/>
      </w:r>
    </w:p>
    <w:p w:rsidR="00612D0C" w:rsidRDefault="00612D0C" w:rsidP="00612D0C">
      <w:pPr>
        <w:tabs>
          <w:tab w:val="left" w:pos="2127"/>
          <w:tab w:val="left" w:pos="6379"/>
        </w:tabs>
        <w:ind w:leftChars="-7" w:left="2" w:hangingChars="7" w:hanging="17"/>
        <w:rPr>
          <w:sz w:val="24"/>
          <w:szCs w:val="24"/>
        </w:rPr>
      </w:pPr>
      <w:r>
        <w:rPr>
          <w:b/>
          <w:sz w:val="24"/>
          <w:szCs w:val="24"/>
        </w:rPr>
        <w:t>Title:</w:t>
      </w:r>
      <w:r>
        <w:rPr>
          <w:b/>
          <w:sz w:val="24"/>
          <w:szCs w:val="24"/>
        </w:rPr>
        <w:tab/>
      </w:r>
      <w:r w:rsidRPr="004F7C05">
        <w:rPr>
          <w:b/>
          <w:sz w:val="24"/>
          <w:szCs w:val="24"/>
        </w:rPr>
        <w:t xml:space="preserve">Report of MBS SWG </w:t>
      </w:r>
      <w:r>
        <w:rPr>
          <w:b/>
          <w:sz w:val="24"/>
          <w:szCs w:val="24"/>
        </w:rPr>
        <w:t>AH</w:t>
      </w:r>
      <w:r w:rsidRPr="004F7C05">
        <w:rPr>
          <w:b/>
          <w:sz w:val="24"/>
          <w:szCs w:val="24"/>
        </w:rPr>
        <w:t xml:space="preserve"> telco on FS_EMSA – 1</w:t>
      </w:r>
      <w:r>
        <w:rPr>
          <w:b/>
          <w:sz w:val="24"/>
          <w:szCs w:val="24"/>
        </w:rPr>
        <w:t>6</w:t>
      </w:r>
      <w:r w:rsidRPr="004F7C05">
        <w:rPr>
          <w:b/>
          <w:sz w:val="24"/>
          <w:szCs w:val="24"/>
        </w:rPr>
        <w:t>th Ju</w:t>
      </w:r>
      <w:r>
        <w:rPr>
          <w:b/>
          <w:sz w:val="24"/>
          <w:szCs w:val="24"/>
        </w:rPr>
        <w:t>ly</w:t>
      </w:r>
      <w:r w:rsidRPr="004F7C05">
        <w:rPr>
          <w:b/>
          <w:sz w:val="24"/>
          <w:szCs w:val="24"/>
        </w:rPr>
        <w:t xml:space="preserve"> 2020</w:t>
      </w:r>
    </w:p>
    <w:p w:rsidR="00612D0C" w:rsidRDefault="00612D0C" w:rsidP="00612D0C">
      <w:pPr>
        <w:tabs>
          <w:tab w:val="left" w:pos="2127"/>
          <w:tab w:val="left" w:pos="6379"/>
        </w:tabs>
        <w:ind w:hanging="2"/>
        <w:rPr>
          <w:sz w:val="24"/>
          <w:szCs w:val="24"/>
        </w:rPr>
      </w:pPr>
      <w:r>
        <w:rPr>
          <w:b/>
          <w:sz w:val="24"/>
          <w:szCs w:val="24"/>
        </w:rPr>
        <w:t>Document for:</w:t>
      </w:r>
      <w:r>
        <w:rPr>
          <w:b/>
          <w:sz w:val="24"/>
          <w:szCs w:val="24"/>
        </w:rPr>
        <w:tab/>
        <w:t xml:space="preserve">Approval </w:t>
      </w:r>
    </w:p>
    <w:p w:rsidR="00612D0C" w:rsidRDefault="00612D0C" w:rsidP="00612D0C">
      <w:pPr>
        <w:pBdr>
          <w:top w:val="single" w:sz="12" w:space="1" w:color="000000"/>
        </w:pBdr>
        <w:tabs>
          <w:tab w:val="left" w:pos="6379"/>
        </w:tabs>
        <w:ind w:hanging="2"/>
        <w:rPr>
          <w:sz w:val="20"/>
          <w:szCs w:val="20"/>
        </w:rPr>
      </w:pPr>
    </w:p>
    <w:p w:rsidR="00612D0C" w:rsidRDefault="00612D0C" w:rsidP="00612D0C">
      <w:pPr>
        <w:spacing w:before="20"/>
        <w:rPr>
          <w:sz w:val="52"/>
          <w:szCs w:val="52"/>
        </w:rPr>
      </w:pPr>
      <w:r>
        <w:rPr>
          <w:sz w:val="52"/>
          <w:szCs w:val="52"/>
        </w:rPr>
        <w:t>MBS SWG ad-hoc conference call - Minutes</w:t>
      </w:r>
    </w:p>
    <w:p w:rsidR="00612D0C" w:rsidRDefault="00612D0C" w:rsidP="00612D0C">
      <w:pPr>
        <w:spacing w:before="120"/>
        <w:rPr>
          <w:sz w:val="20"/>
          <w:szCs w:val="20"/>
        </w:rPr>
      </w:pPr>
      <w:r>
        <w:rPr>
          <w:sz w:val="32"/>
          <w:szCs w:val="32"/>
        </w:rPr>
        <w:t xml:space="preserve">1. </w:t>
      </w:r>
      <w:r>
        <w:rPr>
          <w:sz w:val="32"/>
          <w:szCs w:val="32"/>
        </w:rPr>
        <w:tab/>
        <w:t>Opening of the session (16:00 CEST)</w:t>
      </w:r>
    </w:p>
    <w:p w:rsidR="00612D0C" w:rsidRDefault="00612D0C" w:rsidP="00612D0C">
      <w:pPr>
        <w:spacing w:after="120" w:line="261" w:lineRule="auto"/>
        <w:jc w:val="both"/>
        <w:rPr>
          <w:sz w:val="20"/>
          <w:szCs w:val="20"/>
        </w:rPr>
      </w:pPr>
      <w:r>
        <w:rPr>
          <w:sz w:val="20"/>
          <w:szCs w:val="20"/>
        </w:rPr>
        <w:t xml:space="preserve"> </w:t>
      </w:r>
    </w:p>
    <w:p w:rsidR="00612D0C" w:rsidRDefault="00612D0C" w:rsidP="00612D0C">
      <w:pPr>
        <w:spacing w:after="120" w:line="261" w:lineRule="auto"/>
        <w:jc w:val="both"/>
        <w:rPr>
          <w:sz w:val="20"/>
          <w:szCs w:val="20"/>
        </w:rPr>
      </w:pPr>
      <w:r>
        <w:rPr>
          <w:sz w:val="20"/>
          <w:szCs w:val="20"/>
        </w:rPr>
        <w:t>As agreed during</w:t>
      </w:r>
      <w:r>
        <w:rPr>
          <w:sz w:val="20"/>
          <w:szCs w:val="20"/>
        </w:rPr>
        <w:t xml:space="preserve"> last ad hoc telco</w:t>
      </w:r>
      <w:r>
        <w:rPr>
          <w:sz w:val="20"/>
          <w:szCs w:val="20"/>
        </w:rPr>
        <w:t>:</w:t>
      </w:r>
    </w:p>
    <w:p w:rsidR="00612D0C" w:rsidRDefault="00612D0C" w:rsidP="00612D0C">
      <w:pPr>
        <w:spacing w:after="120" w:line="261" w:lineRule="auto"/>
        <w:jc w:val="both"/>
        <w:rPr>
          <w:rFonts w:ascii="Calibri" w:eastAsia="Calibri" w:hAnsi="Calibri" w:cs="Calibri"/>
        </w:rPr>
      </w:pPr>
      <w:r>
        <w:rPr>
          <w:sz w:val="20"/>
          <w:szCs w:val="20"/>
        </w:rPr>
        <w:t xml:space="preserve"> </w:t>
      </w: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2728"/>
        <w:gridCol w:w="6632"/>
      </w:tblGrid>
      <w:tr w:rsidR="00612D0C" w:rsidTr="00DB3F23">
        <w:trPr>
          <w:trHeight w:val="2015"/>
        </w:trPr>
        <w:tc>
          <w:tcPr>
            <w:tcW w:w="2728" w:type="dxa"/>
            <w:tcBorders>
              <w:top w:val="single" w:sz="8" w:space="0" w:color="000000"/>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612D0C" w:rsidRDefault="00612D0C" w:rsidP="00DB3F23">
            <w:pPr>
              <w:spacing w:before="60"/>
              <w:rPr>
                <w:b/>
              </w:rPr>
            </w:pPr>
            <w:r>
              <w:rPr>
                <w:b/>
              </w:rPr>
              <w:t>3GPP SA4 SWG Telco on FS_EMSA</w:t>
            </w:r>
          </w:p>
          <w:p w:rsidR="00612D0C" w:rsidRDefault="00612D0C" w:rsidP="00DB3F23">
            <w:pPr>
              <w:spacing w:before="60"/>
              <w:rPr>
                <w:b/>
              </w:rPr>
            </w:pPr>
            <w:r>
              <w:rPr>
                <w:b/>
              </w:rPr>
              <w:t>(11th August 2020 – 16:00-18:00 CEST)</w:t>
            </w:r>
          </w:p>
          <w:p w:rsidR="00612D0C" w:rsidRDefault="00612D0C" w:rsidP="00DB3F23">
            <w:pPr>
              <w:spacing w:before="60"/>
              <w:rPr>
                <w:b/>
              </w:rPr>
            </w:pPr>
            <w:r>
              <w:rPr>
                <w:b/>
              </w:rPr>
              <w:t>Submission deadline:</w:t>
            </w:r>
          </w:p>
          <w:p w:rsidR="00612D0C" w:rsidRDefault="00612D0C" w:rsidP="00DB3F23">
            <w:pPr>
              <w:spacing w:before="60"/>
              <w:rPr>
                <w:b/>
              </w:rPr>
            </w:pPr>
            <w:r>
              <w:rPr>
                <w:b/>
              </w:rPr>
              <w:t>4th August 2020 23:59 CEST</w:t>
            </w:r>
          </w:p>
        </w:tc>
        <w:tc>
          <w:tcPr>
            <w:tcW w:w="6631"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612D0C" w:rsidRDefault="00612D0C" w:rsidP="00DB3F23">
            <w:pPr>
              <w:spacing w:before="60" w:after="60" w:line="261" w:lineRule="auto"/>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Discuss and agree use cases for edge media processing</w:t>
            </w:r>
          </w:p>
        </w:tc>
      </w:tr>
    </w:tbl>
    <w:p w:rsidR="00612D0C" w:rsidRDefault="00612D0C" w:rsidP="00612D0C">
      <w:pPr>
        <w:spacing w:after="120" w:line="261" w:lineRule="auto"/>
        <w:rPr>
          <w:sz w:val="20"/>
          <w:szCs w:val="20"/>
        </w:rPr>
      </w:pPr>
    </w:p>
    <w:p w:rsidR="00612D0C" w:rsidRDefault="00612D0C" w:rsidP="00612D0C">
      <w:pPr>
        <w:spacing w:after="120" w:line="261" w:lineRule="auto"/>
        <w:rPr>
          <w:sz w:val="20"/>
          <w:szCs w:val="20"/>
        </w:rPr>
      </w:pPr>
      <w:r>
        <w:rPr>
          <w:rFonts w:ascii="Calibri" w:eastAsia="Calibri" w:hAnsi="Calibri" w:cs="Calibri"/>
        </w:rPr>
        <w:t xml:space="preserve"> </w:t>
      </w:r>
      <w:r>
        <w:rPr>
          <w:sz w:val="20"/>
          <w:szCs w:val="20"/>
        </w:rPr>
        <w:t>In the absence of the MBS SWG Chairman, the ad hoc telco was chaired by Imed Bouazizi, rapporteur of the FS_EMSA Study Item.</w:t>
      </w:r>
    </w:p>
    <w:p w:rsidR="00612D0C" w:rsidRDefault="00612D0C" w:rsidP="00612D0C">
      <w:pPr>
        <w:spacing w:after="120" w:line="261" w:lineRule="auto"/>
        <w:jc w:val="both"/>
        <w:rPr>
          <w:sz w:val="20"/>
          <w:szCs w:val="20"/>
        </w:rPr>
      </w:pPr>
      <w:r>
        <w:rPr>
          <w:sz w:val="20"/>
          <w:szCs w:val="20"/>
        </w:rPr>
        <w:t>Participants: Ahmed, Fabrice, Cheng, Bernhard, Imed, Iraj, James, Jiajun, Julien, Brian, Sejin, Mary-Luc, Min, Paul, Prakash, Qi, Rohit, Sungryeul, Srinivas, Thomas, Tuan, Yidan, Yujian, Zhuoyun</w:t>
      </w:r>
    </w:p>
    <w:p w:rsidR="00612D0C" w:rsidRDefault="00612D0C" w:rsidP="00612D0C">
      <w:pPr>
        <w:spacing w:after="120" w:line="261" w:lineRule="auto"/>
        <w:jc w:val="both"/>
        <w:rPr>
          <w:sz w:val="20"/>
          <w:szCs w:val="20"/>
        </w:rPr>
      </w:pPr>
      <w:r>
        <w:rPr>
          <w:sz w:val="20"/>
          <w:szCs w:val="20"/>
        </w:rPr>
        <w:t>Secretary: Paul Szucs</w:t>
      </w:r>
    </w:p>
    <w:p w:rsidR="00612D0C" w:rsidRDefault="00612D0C" w:rsidP="00612D0C">
      <w:pPr>
        <w:spacing w:after="120" w:line="261" w:lineRule="auto"/>
        <w:jc w:val="both"/>
        <w:rPr>
          <w:sz w:val="20"/>
          <w:szCs w:val="20"/>
        </w:rPr>
      </w:pPr>
      <w:r>
        <w:rPr>
          <w:sz w:val="20"/>
          <w:szCs w:val="20"/>
        </w:rPr>
        <w:t>MBS SWG Tdoc list available at:</w:t>
      </w:r>
    </w:p>
    <w:p w:rsidR="00612D0C" w:rsidRDefault="00612D0C" w:rsidP="00612D0C">
      <w:pPr>
        <w:spacing w:after="120" w:line="261" w:lineRule="auto"/>
        <w:jc w:val="both"/>
        <w:rPr>
          <w:color w:val="954F72"/>
          <w:sz w:val="20"/>
          <w:szCs w:val="20"/>
          <w:u w:val="single"/>
        </w:rPr>
      </w:pPr>
      <w:hyperlink r:id="rId7">
        <w:r>
          <w:rPr>
            <w:color w:val="954F72"/>
            <w:sz w:val="20"/>
            <w:szCs w:val="20"/>
            <w:u w:val="single"/>
          </w:rPr>
          <w:t>https://docs.google.com/document/d/1pv7f_dks0Tzcnr46kXJ2QSCX7kvxEE7olI31VWIxZeI/edit?usp=sharing</w:t>
        </w:r>
      </w:hyperlink>
    </w:p>
    <w:p w:rsidR="00612D0C" w:rsidRDefault="00612D0C" w:rsidP="00612D0C">
      <w:pPr>
        <w:spacing w:before="120"/>
        <w:rPr>
          <w:sz w:val="32"/>
          <w:szCs w:val="32"/>
        </w:rPr>
      </w:pPr>
    </w:p>
    <w:p w:rsidR="00612D0C" w:rsidRDefault="00612D0C" w:rsidP="00612D0C">
      <w:pPr>
        <w:spacing w:before="120"/>
        <w:rPr>
          <w:b/>
          <w:sz w:val="20"/>
          <w:szCs w:val="20"/>
        </w:rPr>
      </w:pPr>
      <w:r>
        <w:rPr>
          <w:sz w:val="32"/>
          <w:szCs w:val="32"/>
        </w:rPr>
        <w:t xml:space="preserve">2. </w:t>
      </w:r>
      <w:r>
        <w:rPr>
          <w:sz w:val="32"/>
          <w:szCs w:val="32"/>
        </w:rPr>
        <w:tab/>
        <w:t>Approval of the agenda and registration of documents</w:t>
      </w:r>
    </w:p>
    <w:p w:rsidR="00612D0C" w:rsidRDefault="00612D0C" w:rsidP="00612D0C">
      <w:pPr>
        <w:spacing w:before="120"/>
        <w:ind w:left="1820" w:hanging="560"/>
        <w:rPr>
          <w:b/>
          <w:sz w:val="20"/>
          <w:szCs w:val="20"/>
        </w:rPr>
      </w:pPr>
      <w:r>
        <w:rPr>
          <w:b/>
          <w:sz w:val="20"/>
          <w:szCs w:val="20"/>
        </w:rPr>
        <w:t xml:space="preserve"> </w:t>
      </w:r>
    </w:p>
    <w:p w:rsidR="00612D0C" w:rsidRDefault="00612D0C" w:rsidP="00612D0C">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612D0C" w:rsidRDefault="00612D0C" w:rsidP="00612D0C">
      <w:pPr>
        <w:spacing w:before="120"/>
      </w:pPr>
      <w:r>
        <w:lastRenderedPageBreak/>
        <w:t xml:space="preserve"> </w:t>
      </w:r>
    </w:p>
    <w:p w:rsidR="00612D0C" w:rsidRPr="00612D0C" w:rsidRDefault="00612D0C" w:rsidP="00612D0C">
      <w:pPr>
        <w:spacing w:line="240" w:lineRule="auto"/>
        <w:rPr>
          <w:rFonts w:ascii="Times New Roman" w:eastAsia="Times New Roman" w:hAnsi="Times New Roman" w:cs="Times New Roman"/>
          <w:sz w:val="24"/>
          <w:szCs w:val="24"/>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1139"/>
        <w:gridCol w:w="6035"/>
        <w:gridCol w:w="1877"/>
        <w:gridCol w:w="203"/>
        <w:gridCol w:w="86"/>
      </w:tblGrid>
      <w:tr w:rsidR="00612D0C" w:rsidRPr="00612D0C" w:rsidTr="00612D0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612D0C" w:rsidRPr="00612D0C" w:rsidRDefault="00612D0C" w:rsidP="00612D0C">
            <w:pPr>
              <w:spacing w:before="120" w:after="120" w:line="240" w:lineRule="auto"/>
              <w:ind w:left="60" w:right="60"/>
              <w:rPr>
                <w:rFonts w:ascii="Times New Roman" w:eastAsia="Times New Roman" w:hAnsi="Times New Roman" w:cs="Times New Roman"/>
                <w:sz w:val="24"/>
                <w:szCs w:val="24"/>
                <w:lang w:val="en-US"/>
              </w:rPr>
            </w:pPr>
            <w:r w:rsidRPr="00612D0C">
              <w:rPr>
                <w:rFonts w:eastAsia="Times New Roman"/>
                <w:color w:val="0000FF"/>
                <w:shd w:val="clear" w:color="auto" w:fill="FFFFFF"/>
                <w:lang w:val="en-US"/>
              </w:rPr>
              <w:t>S4-AHIA36</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612D0C" w:rsidRPr="00612D0C" w:rsidRDefault="00612D0C" w:rsidP="00612D0C">
            <w:pPr>
              <w:spacing w:line="240" w:lineRule="auto"/>
              <w:rPr>
                <w:rFonts w:ascii="Times New Roman" w:eastAsia="Times New Roman" w:hAnsi="Times New Roman" w:cs="Times New Roman"/>
                <w:sz w:val="24"/>
                <w:szCs w:val="24"/>
                <w:lang w:val="en-US"/>
              </w:rPr>
            </w:pPr>
            <w:r w:rsidRPr="00612D0C">
              <w:rPr>
                <w:rFonts w:eastAsia="Times New Roman"/>
                <w:color w:val="000000"/>
                <w:lang w:val="en-US"/>
              </w:rPr>
              <w:t>Proposed agenda and initial Tdoc allocation for MBS SWG ad-hoc telco on FS_EMSA – 11th August 2020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612D0C" w:rsidRPr="00612D0C" w:rsidRDefault="00612D0C" w:rsidP="00612D0C">
            <w:pPr>
              <w:spacing w:line="240" w:lineRule="auto"/>
              <w:rPr>
                <w:rFonts w:ascii="Times New Roman" w:eastAsia="Times New Roman" w:hAnsi="Times New Roman" w:cs="Times New Roman"/>
                <w:sz w:val="24"/>
                <w:szCs w:val="24"/>
                <w:lang w:val="en-US"/>
              </w:rPr>
            </w:pPr>
            <w:r w:rsidRPr="00612D0C">
              <w:rPr>
                <w:rFonts w:eastAsia="Times New Roman"/>
                <w:color w:val="000000"/>
                <w:lang w:val="en-US"/>
              </w:rPr>
              <w:t>SA4 MBS SWG Chairman</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612D0C" w:rsidRPr="00612D0C" w:rsidRDefault="00612D0C" w:rsidP="00612D0C">
            <w:pPr>
              <w:spacing w:line="240" w:lineRule="auto"/>
              <w:rPr>
                <w:rFonts w:ascii="Times New Roman" w:eastAsia="Times New Roman" w:hAnsi="Times New Roman" w:cs="Times New Roman"/>
                <w:sz w:val="24"/>
                <w:szCs w:val="24"/>
                <w:lang w:val="en-US"/>
              </w:rPr>
            </w:pPr>
            <w:r w:rsidRPr="00612D0C">
              <w:rPr>
                <w:rFonts w:eastAsia="Times New Roman"/>
                <w:color w:val="000000"/>
                <w:lang w:val="en-US"/>
              </w:rPr>
              <w:t>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612D0C" w:rsidRPr="00612D0C" w:rsidRDefault="00612D0C" w:rsidP="00612D0C">
            <w:pPr>
              <w:spacing w:line="240" w:lineRule="auto"/>
              <w:rPr>
                <w:rFonts w:ascii="Times New Roman" w:eastAsia="Times New Roman" w:hAnsi="Times New Roman" w:cs="Times New Roman"/>
                <w:sz w:val="24"/>
                <w:szCs w:val="24"/>
                <w:lang w:val="en-US"/>
              </w:rPr>
            </w:pPr>
          </w:p>
        </w:tc>
      </w:tr>
    </w:tbl>
    <w:p w:rsidR="00612D0C" w:rsidRDefault="00612D0C" w:rsidP="00612D0C">
      <w:pPr>
        <w:spacing w:before="120"/>
      </w:pPr>
    </w:p>
    <w:p w:rsidR="00612D0C" w:rsidRDefault="00612D0C" w:rsidP="00612D0C">
      <w:pPr>
        <w:spacing w:before="120"/>
        <w:rPr>
          <w:b/>
          <w:sz w:val="20"/>
          <w:szCs w:val="20"/>
        </w:rPr>
      </w:pPr>
      <w:r>
        <w:t xml:space="preserve"> Agenda </w:t>
      </w:r>
      <w:r>
        <w:t>approve</w:t>
      </w:r>
      <w:r>
        <w:t xml:space="preserve"> with online edit to add document 990.</w:t>
      </w:r>
    </w:p>
    <w:p w:rsidR="00612D0C" w:rsidRDefault="00612D0C" w:rsidP="00612D0C">
      <w:pPr>
        <w:spacing w:before="120"/>
        <w:rPr>
          <w:b/>
          <w:sz w:val="20"/>
          <w:szCs w:val="20"/>
        </w:rPr>
      </w:pPr>
    </w:p>
    <w:p w:rsidR="00612D0C" w:rsidRDefault="00612D0C" w:rsidP="00612D0C">
      <w:pPr>
        <w:spacing w:before="120"/>
        <w:rPr>
          <w:b/>
          <w:sz w:val="20"/>
          <w:szCs w:val="20"/>
        </w:rPr>
      </w:pPr>
      <w:r>
        <w:rPr>
          <w:sz w:val="32"/>
          <w:szCs w:val="32"/>
        </w:rPr>
        <w:t xml:space="preserve">3. </w:t>
      </w:r>
      <w:r>
        <w:rPr>
          <w:sz w:val="32"/>
          <w:szCs w:val="32"/>
        </w:rPr>
        <w:tab/>
        <w:t xml:space="preserve">Reports and liaisons from other groups   </w:t>
      </w:r>
      <w:r>
        <w:rPr>
          <w:b/>
          <w:sz w:val="20"/>
          <w:szCs w:val="20"/>
        </w:rPr>
        <w:t xml:space="preserve">                                                     </w:t>
      </w:r>
    </w:p>
    <w:p w:rsidR="00612D0C" w:rsidRDefault="00612D0C" w:rsidP="00612D0C">
      <w:pPr>
        <w:spacing w:before="120"/>
        <w:rPr>
          <w:sz w:val="32"/>
          <w:szCs w:val="32"/>
        </w:rPr>
      </w:pPr>
      <w:r>
        <w:rPr>
          <w:sz w:val="32"/>
          <w:szCs w:val="32"/>
        </w:rPr>
        <w:t xml:space="preserve">4. </w:t>
      </w:r>
      <w:r>
        <w:rPr>
          <w:sz w:val="32"/>
          <w:szCs w:val="32"/>
        </w:rPr>
        <w:tab/>
        <w:t>FS_EMSA (Feasibility Study on Streaming Architecture extensions For Edge processing)</w:t>
      </w:r>
    </w:p>
    <w:p w:rsidR="00612D0C" w:rsidRDefault="00612D0C" w:rsidP="00612D0C">
      <w:pPr>
        <w:spacing w:before="120"/>
        <w:rPr>
          <w:sz w:val="32"/>
          <w:szCs w:val="32"/>
        </w:rPr>
      </w:pPr>
    </w:p>
    <w:p w:rsidR="00612D0C" w:rsidRDefault="00612D0C" w:rsidP="00612D0C">
      <w:pPr>
        <w:spacing w:before="120"/>
        <w:rPr>
          <w:sz w:val="32"/>
          <w:szCs w:val="32"/>
        </w:rPr>
      </w:pP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970"/>
        <w:gridCol w:w="5605"/>
        <w:gridCol w:w="945"/>
        <w:gridCol w:w="240"/>
        <w:gridCol w:w="105"/>
      </w:tblGrid>
      <w:tr w:rsidR="00612D0C" w:rsidTr="00612D0C">
        <w:trPr>
          <w:trHeight w:val="975"/>
        </w:trPr>
        <w:tc>
          <w:tcPr>
            <w:tcW w:w="197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12D0C" w:rsidRDefault="00612D0C" w:rsidP="00DB3F23">
            <w:pPr>
              <w:spacing w:before="120" w:after="120"/>
              <w:ind w:left="60" w:right="60"/>
              <w:rPr>
                <w:color w:val="0000FF"/>
                <w:sz w:val="32"/>
                <w:szCs w:val="32"/>
              </w:rPr>
            </w:pPr>
            <w:r>
              <w:rPr>
                <w:color w:val="0000FF"/>
                <w:sz w:val="32"/>
                <w:szCs w:val="32"/>
              </w:rPr>
              <w:t>S4-AHIA45</w:t>
            </w:r>
          </w:p>
        </w:tc>
        <w:tc>
          <w:tcPr>
            <w:tcW w:w="560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612D0C" w:rsidRDefault="00612D0C" w:rsidP="00DB3F23">
            <w:pPr>
              <w:spacing w:before="240" w:after="240"/>
              <w:rPr>
                <w:sz w:val="32"/>
                <w:szCs w:val="32"/>
              </w:rPr>
            </w:pPr>
            <w:r>
              <w:rPr>
                <w:sz w:val="32"/>
                <w:szCs w:val="32"/>
              </w:rPr>
              <w:t>Update on on FS_EMSA streaming use cases and requirements (V3)</w:t>
            </w:r>
          </w:p>
        </w:tc>
        <w:tc>
          <w:tcPr>
            <w:tcW w:w="94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612D0C" w:rsidRDefault="00612D0C" w:rsidP="00DB3F23">
            <w:pPr>
              <w:spacing w:before="240" w:after="240"/>
              <w:rPr>
                <w:sz w:val="32"/>
                <w:szCs w:val="32"/>
              </w:rPr>
            </w:pPr>
            <w:r>
              <w:rPr>
                <w:sz w:val="32"/>
                <w:szCs w:val="32"/>
              </w:rPr>
              <w:t>Tencent</w:t>
            </w:r>
          </w:p>
        </w:tc>
        <w:tc>
          <w:tcPr>
            <w:tcW w:w="24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612D0C" w:rsidRDefault="00612D0C" w:rsidP="00DB3F23">
            <w:pPr>
              <w:spacing w:before="240" w:after="240"/>
              <w:rPr>
                <w:sz w:val="32"/>
                <w:szCs w:val="32"/>
              </w:rPr>
            </w:pPr>
            <w:r>
              <w:rPr>
                <w:sz w:val="32"/>
                <w:szCs w:val="32"/>
              </w:rPr>
              <w:t>4</w:t>
            </w:r>
          </w:p>
        </w:tc>
        <w:tc>
          <w:tcPr>
            <w:tcW w:w="10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612D0C" w:rsidRDefault="00612D0C" w:rsidP="00DB3F23">
            <w:pPr>
              <w:spacing w:before="120"/>
              <w:rPr>
                <w:sz w:val="32"/>
                <w:szCs w:val="32"/>
              </w:rPr>
            </w:pPr>
          </w:p>
        </w:tc>
      </w:tr>
    </w:tbl>
    <w:p w:rsidR="00612D0C" w:rsidRDefault="00612D0C" w:rsidP="00612D0C">
      <w:pPr>
        <w:widowControl w:val="0"/>
        <w:spacing w:after="120" w:line="240" w:lineRule="auto"/>
        <w:ind w:hanging="2"/>
      </w:pPr>
      <w:r>
        <w:t>Presenter: Iraj Sodagar (Tencent)</w:t>
      </w:r>
    </w:p>
    <w:p w:rsidR="00612D0C" w:rsidRDefault="00612D0C" w:rsidP="00612D0C">
      <w:pPr>
        <w:widowControl w:val="0"/>
        <w:spacing w:after="120" w:line="240" w:lineRule="auto"/>
        <w:ind w:hanging="2"/>
      </w:pPr>
      <w:r>
        <w:t>Discussion:</w:t>
      </w:r>
    </w:p>
    <w:p w:rsidR="00612D0C" w:rsidRDefault="00612D0C" w:rsidP="00612D0C">
      <w:pPr>
        <w:widowControl w:val="0"/>
        <w:numPr>
          <w:ilvl w:val="0"/>
          <w:numId w:val="3"/>
        </w:numPr>
        <w:spacing w:line="240" w:lineRule="auto"/>
      </w:pPr>
      <w:r>
        <w:t>Richard had commented by email - “computational node” or “network resource” as possible better terms than edge application server.</w:t>
      </w:r>
    </w:p>
    <w:p w:rsidR="00612D0C" w:rsidRDefault="00612D0C" w:rsidP="00612D0C">
      <w:pPr>
        <w:widowControl w:val="0"/>
        <w:numPr>
          <w:ilvl w:val="0"/>
          <w:numId w:val="3"/>
        </w:numPr>
        <w:spacing w:line="240" w:lineRule="auto"/>
      </w:pPr>
      <w:r>
        <w:t>Thomas - struggling with many details, may have missed some previous decision on some parts. E.g. 5GMS needs to do various things; what is a “default codec”?</w:t>
      </w:r>
    </w:p>
    <w:p w:rsidR="00612D0C" w:rsidRDefault="00612D0C" w:rsidP="00612D0C">
      <w:pPr>
        <w:widowControl w:val="0"/>
        <w:numPr>
          <w:ilvl w:val="0"/>
          <w:numId w:val="3"/>
        </w:numPr>
        <w:spacing w:line="240" w:lineRule="auto"/>
      </w:pPr>
      <w:r>
        <w:t>Iraj - aim to show some scenarios to justify the need for certain resources, not to define the use case completely. Default codec - could be a mandatory or optional codec in the 5GMS. Uses the use case template. Assume knowledge of previous sessions, devices used, etc.</w:t>
      </w:r>
    </w:p>
    <w:p w:rsidR="00612D0C" w:rsidRDefault="00612D0C" w:rsidP="00612D0C">
      <w:pPr>
        <w:widowControl w:val="0"/>
        <w:numPr>
          <w:ilvl w:val="0"/>
          <w:numId w:val="3"/>
        </w:numPr>
        <w:spacing w:line="240" w:lineRule="auto"/>
      </w:pPr>
      <w:r>
        <w:t xml:space="preserve">Thomas - device classes? Unclear. Iraj - different capabilities. Thomas - these need to be identified. Iraj - section 3.7 relevant but may need to refine this aspect. Thomas - use case description could describe it as what e.g. an iOS or Android device does. Iraj - understands, but we should be describing the streaming use case. Thomas - but the use case needs to make sense. Should not be artificially created around requirements. Sure, FB Live is a high-level use case. Iraj - high mobility example - when the user moves around then the network should maintain continuous streaming seamlessly. Thomas - solutions should not be part of the use case. They are too long. E.g. to reallocate network resources during the session is not clear. Iraj - computational resources, bandwidth, latency. Does it help to leave it with “the user moves around” and remove the rest? Thomas - yes, but there are many solutions mentioned, e.g. transcoding. Iraj - </w:t>
      </w:r>
      <w:r>
        <w:lastRenderedPageBreak/>
        <w:t>location and volume for each device class may change. Trying to show the dynamic aspects. Thomas - need to remove the solutions - possibly transcoding, CMAF format. Iraj - dynamics around users, profiles, devices, which implies dynamic need for resource allocations.</w:t>
      </w:r>
    </w:p>
    <w:p w:rsidR="00612D0C" w:rsidRDefault="00612D0C" w:rsidP="00612D0C">
      <w:pPr>
        <w:widowControl w:val="0"/>
        <w:numPr>
          <w:ilvl w:val="0"/>
          <w:numId w:val="3"/>
        </w:numPr>
        <w:spacing w:line="240" w:lineRule="auto"/>
      </w:pPr>
      <w:r>
        <w:t>Iraj - 13 variations were grouped into 4 overall use cases, then derive the high-level requirements.</w:t>
      </w:r>
    </w:p>
    <w:p w:rsidR="00612D0C" w:rsidRDefault="00612D0C" w:rsidP="00612D0C">
      <w:pPr>
        <w:widowControl w:val="0"/>
        <w:numPr>
          <w:ilvl w:val="0"/>
          <w:numId w:val="3"/>
        </w:numPr>
        <w:spacing w:line="240" w:lineRule="auto"/>
      </w:pPr>
      <w:r>
        <w:t>Paul - acknowledge that more work is needed to crystallize the use cases, which might end up being quite simple, but also ending up with similar conclusions as regards requirements.</w:t>
      </w:r>
    </w:p>
    <w:p w:rsidR="00612D0C" w:rsidRDefault="00612D0C" w:rsidP="00612D0C">
      <w:pPr>
        <w:widowControl w:val="0"/>
        <w:numPr>
          <w:ilvl w:val="0"/>
          <w:numId w:val="3"/>
        </w:numPr>
        <w:spacing w:line="240" w:lineRule="auto"/>
      </w:pPr>
      <w:r>
        <w:t>Thomas - good to identify transcoding, re-formatting of content. Security - the use case could be that there is only a closed user group that has access to the content.</w:t>
      </w:r>
    </w:p>
    <w:p w:rsidR="00612D0C" w:rsidRDefault="00612D0C" w:rsidP="00612D0C">
      <w:pPr>
        <w:widowControl w:val="0"/>
        <w:numPr>
          <w:ilvl w:val="0"/>
          <w:numId w:val="3"/>
        </w:numPr>
        <w:spacing w:line="240" w:lineRule="auto"/>
      </w:pPr>
      <w:r>
        <w:t>Section 3.2 - Step 3 is a separate use case from steps 1 and 2. Iraj - this was the result of the grouping.</w:t>
      </w:r>
    </w:p>
    <w:p w:rsidR="00612D0C" w:rsidRDefault="00612D0C" w:rsidP="00612D0C">
      <w:pPr>
        <w:widowControl w:val="0"/>
        <w:numPr>
          <w:ilvl w:val="0"/>
          <w:numId w:val="3"/>
        </w:numPr>
        <w:spacing w:line="240" w:lineRule="auto"/>
      </w:pPr>
      <w:r>
        <w:t>Imed - would like to see just a couple of use cases that lead to clear requirements for edge, rather than too many use cases with unclear edge aspects.</w:t>
      </w:r>
    </w:p>
    <w:p w:rsidR="00612D0C" w:rsidRDefault="00612D0C" w:rsidP="00612D0C">
      <w:pPr>
        <w:widowControl w:val="0"/>
        <w:numPr>
          <w:ilvl w:val="0"/>
          <w:numId w:val="3"/>
        </w:numPr>
        <w:spacing w:line="240" w:lineRule="auto"/>
      </w:pPr>
      <w:r>
        <w:t xml:space="preserve">Iraj - Step 1 like TikTok. Thomas - it sounds like a cloud use case. Iraj - different workflows for large changes in number of workflows. Also a difference with live vs. upload/publish. Core issue is dynamic behaviour. Thomas - why is on-the-fly transcoding done on upload? Iraj - FB does that, content is stored in one format, transcoding and multi-rate is done from that. Then the number of users increases. Thomas - that’s more like the use case. The term “workflow” is being overloaded. Also missing the edge aspect in step 3 - could apply just as well to a centralised cloud. Iraj - edge aspect could be local/regional redistribution. Thomas - just a regionalised cloud. Iraj - so where is the line between that and edge? restrict it to only split rendering? </w:t>
      </w:r>
    </w:p>
    <w:p w:rsidR="00612D0C" w:rsidRDefault="00612D0C" w:rsidP="00612D0C">
      <w:pPr>
        <w:widowControl w:val="0"/>
        <w:numPr>
          <w:ilvl w:val="0"/>
          <w:numId w:val="3"/>
        </w:numPr>
        <w:spacing w:line="240" w:lineRule="auto"/>
      </w:pPr>
      <w:r>
        <w:t>Imed - not necessarily, it’s just difficult to understand what the relevant aspects are for edge here. Welcomes further refinement to get clarity on edge aspects.</w:t>
      </w:r>
    </w:p>
    <w:p w:rsidR="00612D0C" w:rsidRDefault="00612D0C" w:rsidP="00612D0C">
      <w:pPr>
        <w:widowControl w:val="0"/>
        <w:numPr>
          <w:ilvl w:val="0"/>
          <w:numId w:val="3"/>
        </w:numPr>
        <w:spacing w:line="240" w:lineRule="auto"/>
      </w:pPr>
      <w:r>
        <w:t>Iraj - goes through the use cases, suggests some could be dropped. Acknowledges need to show validity to edge, e.g. late binding. Some are similar to other use cases. Face streaming is a distinct use case. Suggests to drop on-demand use cases, just keep live.</w:t>
      </w:r>
    </w:p>
    <w:p w:rsidR="00612D0C" w:rsidRDefault="00612D0C" w:rsidP="00612D0C">
      <w:pPr>
        <w:widowControl w:val="0"/>
        <w:numPr>
          <w:ilvl w:val="0"/>
          <w:numId w:val="3"/>
        </w:numPr>
        <w:spacing w:line="240" w:lineRule="auto"/>
      </w:pPr>
      <w:r>
        <w:t>Thomas - valid aspect is the on-time or late processing and relation to latency. E.g. derive benefit of “late” with doing that on the edge, i.e. geographically closer to the user, just in time. Sp supports keeping the first use case but needs more clarity.</w:t>
      </w:r>
    </w:p>
    <w:p w:rsidR="00612D0C" w:rsidRDefault="00612D0C" w:rsidP="00612D0C">
      <w:pPr>
        <w:widowControl w:val="0"/>
        <w:numPr>
          <w:ilvl w:val="0"/>
          <w:numId w:val="3"/>
        </w:numPr>
        <w:spacing w:line="240" w:lineRule="auto"/>
      </w:pPr>
      <w:r>
        <w:t>Imed - the time plan intended to close the use cases, but that is not possible yet.</w:t>
      </w:r>
    </w:p>
    <w:p w:rsidR="00612D0C" w:rsidRDefault="00612D0C" w:rsidP="00612D0C">
      <w:pPr>
        <w:widowControl w:val="0"/>
        <w:numPr>
          <w:ilvl w:val="0"/>
          <w:numId w:val="3"/>
        </w:numPr>
        <w:spacing w:line="240" w:lineRule="auto"/>
      </w:pPr>
      <w:r>
        <w:t>Thomas - quickly look at section 3.5. Paul - maybethe edge aspect could be to recognise when the player group is in one locality so that local edge processing would make it more efficient than going to a centralised server.</w:t>
      </w:r>
    </w:p>
    <w:p w:rsidR="00612D0C" w:rsidRDefault="00612D0C" w:rsidP="00612D0C">
      <w:pPr>
        <w:widowControl w:val="0"/>
        <w:numPr>
          <w:ilvl w:val="0"/>
          <w:numId w:val="3"/>
        </w:numPr>
        <w:spacing w:after="120" w:line="240" w:lineRule="auto"/>
      </w:pPr>
      <w:r>
        <w:t>Imed - not sure if we will have time for FS_EMSA at SA4 #110-e, need to ask Fred. But we expect a revision of this contribution.</w:t>
      </w:r>
    </w:p>
    <w:p w:rsidR="00612D0C" w:rsidRDefault="00612D0C" w:rsidP="00612D0C">
      <w:pPr>
        <w:widowControl w:val="0"/>
        <w:spacing w:after="120" w:line="240" w:lineRule="auto"/>
        <w:ind w:hanging="2"/>
      </w:pPr>
      <w:r>
        <w:t>Decision: Noted.</w:t>
      </w:r>
    </w:p>
    <w:p w:rsidR="00612D0C" w:rsidRDefault="00612D0C" w:rsidP="00612D0C">
      <w:pPr>
        <w:spacing w:before="120"/>
        <w:rPr>
          <w:sz w:val="32"/>
          <w:szCs w:val="32"/>
        </w:rPr>
      </w:pPr>
    </w:p>
    <w:p w:rsidR="00612D0C" w:rsidRDefault="00612D0C" w:rsidP="00612D0C">
      <w:pPr>
        <w:spacing w:before="120"/>
        <w:rPr>
          <w:sz w:val="32"/>
          <w:szCs w:val="32"/>
        </w:rPr>
      </w:pPr>
    </w:p>
    <w:p w:rsidR="00612D0C" w:rsidRDefault="00612D0C" w:rsidP="00612D0C">
      <w:pPr>
        <w:spacing w:before="240" w:after="240"/>
        <w:rPr>
          <w:sz w:val="32"/>
          <w:szCs w:val="32"/>
        </w:rPr>
      </w:pPr>
      <w:r>
        <w:rPr>
          <w:sz w:val="32"/>
          <w:szCs w:val="32"/>
        </w:rPr>
        <w:t xml:space="preserve"> </w:t>
      </w:r>
    </w:p>
    <w:p w:rsidR="00612D0C" w:rsidRDefault="00612D0C" w:rsidP="00612D0C">
      <w:pPr>
        <w:spacing w:before="240" w:after="240"/>
        <w:rPr>
          <w:sz w:val="32"/>
          <w:szCs w:val="32"/>
        </w:rPr>
      </w:pPr>
      <w:r>
        <w:rPr>
          <w:sz w:val="32"/>
          <w:szCs w:val="32"/>
        </w:rPr>
        <w:lastRenderedPageBreak/>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2060"/>
        <w:gridCol w:w="5125"/>
        <w:gridCol w:w="1335"/>
        <w:gridCol w:w="240"/>
        <w:gridCol w:w="105"/>
      </w:tblGrid>
      <w:tr w:rsidR="00612D0C" w:rsidTr="00612D0C">
        <w:trPr>
          <w:trHeight w:val="1305"/>
        </w:trPr>
        <w:tc>
          <w:tcPr>
            <w:tcW w:w="206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12D0C" w:rsidRDefault="00612D0C" w:rsidP="00DB3F23">
            <w:pPr>
              <w:spacing w:before="120" w:after="120"/>
              <w:ind w:left="60" w:right="60"/>
              <w:rPr>
                <w:color w:val="0000FF"/>
                <w:sz w:val="32"/>
                <w:szCs w:val="32"/>
              </w:rPr>
            </w:pPr>
            <w:r>
              <w:rPr>
                <w:color w:val="0000FF"/>
                <w:sz w:val="32"/>
                <w:szCs w:val="32"/>
              </w:rPr>
              <w:t>S4-AHIA40</w:t>
            </w:r>
          </w:p>
        </w:tc>
        <w:tc>
          <w:tcPr>
            <w:tcW w:w="5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612D0C" w:rsidRDefault="00612D0C" w:rsidP="00DB3F23">
            <w:pPr>
              <w:spacing w:before="240" w:after="240"/>
              <w:rPr>
                <w:rFonts w:ascii="Microsoft YaHei" w:eastAsia="Microsoft YaHei" w:hAnsi="Microsoft YaHei" w:cs="Microsoft YaHei"/>
                <w:i/>
                <w:sz w:val="24"/>
                <w:szCs w:val="24"/>
              </w:rPr>
            </w:pPr>
            <w:r>
              <w:rPr>
                <w:rFonts w:ascii="Microsoft YaHei" w:eastAsia="Microsoft YaHei" w:hAnsi="Microsoft YaHei" w:cs="Microsoft YaHei"/>
                <w:i/>
                <w:sz w:val="24"/>
                <w:szCs w:val="24"/>
              </w:rPr>
              <w:t>Point Cloud Based Telepresence Using AR/MR Device</w:t>
            </w:r>
          </w:p>
        </w:tc>
        <w:tc>
          <w:tcPr>
            <w:tcW w:w="133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612D0C" w:rsidRDefault="00612D0C" w:rsidP="00DB3F23">
            <w:pPr>
              <w:spacing w:before="240" w:after="240"/>
              <w:rPr>
                <w:sz w:val="32"/>
                <w:szCs w:val="32"/>
              </w:rPr>
            </w:pPr>
            <w:r>
              <w:rPr>
                <w:sz w:val="32"/>
                <w:szCs w:val="32"/>
              </w:rPr>
              <w:t>China Mobile</w:t>
            </w:r>
          </w:p>
        </w:tc>
        <w:tc>
          <w:tcPr>
            <w:tcW w:w="24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612D0C" w:rsidRDefault="00612D0C" w:rsidP="00DB3F23">
            <w:pPr>
              <w:spacing w:before="240" w:after="240"/>
              <w:rPr>
                <w:sz w:val="32"/>
                <w:szCs w:val="32"/>
              </w:rPr>
            </w:pPr>
            <w:r>
              <w:rPr>
                <w:sz w:val="32"/>
                <w:szCs w:val="32"/>
              </w:rPr>
              <w:t>4</w:t>
            </w:r>
          </w:p>
        </w:tc>
        <w:tc>
          <w:tcPr>
            <w:tcW w:w="10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612D0C" w:rsidRDefault="00612D0C" w:rsidP="00DB3F23">
            <w:pPr>
              <w:spacing w:before="120"/>
              <w:rPr>
                <w:sz w:val="32"/>
                <w:szCs w:val="32"/>
              </w:rPr>
            </w:pPr>
          </w:p>
        </w:tc>
      </w:tr>
    </w:tbl>
    <w:p w:rsidR="00612D0C" w:rsidRDefault="00612D0C" w:rsidP="00612D0C">
      <w:pPr>
        <w:spacing w:before="240" w:after="240"/>
      </w:pPr>
      <w:r>
        <w:t xml:space="preserve"> Presented by Zhou Jiajun (China Mobile).</w:t>
      </w:r>
    </w:p>
    <w:p w:rsidR="00612D0C" w:rsidRDefault="00612D0C" w:rsidP="00612D0C">
      <w:pPr>
        <w:widowControl w:val="0"/>
        <w:spacing w:after="120" w:line="240" w:lineRule="auto"/>
        <w:ind w:hanging="2"/>
      </w:pPr>
      <w:r>
        <w:t>Discussion:</w:t>
      </w:r>
    </w:p>
    <w:p w:rsidR="00612D0C" w:rsidRDefault="00612D0C" w:rsidP="00612D0C">
      <w:pPr>
        <w:widowControl w:val="0"/>
        <w:numPr>
          <w:ilvl w:val="0"/>
          <w:numId w:val="3"/>
        </w:numPr>
        <w:spacing w:line="240" w:lineRule="auto"/>
      </w:pPr>
      <w:r>
        <w:t>Mary-luc: puzzled by this use-case. Mentioned the telepresence, autonomous driving, user device, etc.. It seems that this is coming from MPEG. There is lots of information here but not clear the scope.</w:t>
      </w:r>
    </w:p>
    <w:p w:rsidR="00612D0C" w:rsidRDefault="00612D0C" w:rsidP="00612D0C">
      <w:pPr>
        <w:widowControl w:val="0"/>
        <w:numPr>
          <w:ilvl w:val="0"/>
          <w:numId w:val="3"/>
        </w:numPr>
        <w:spacing w:line="240" w:lineRule="auto"/>
      </w:pPr>
      <w:r>
        <w:t>Zhou: In the 3GPP technical report, the compression aspect is not mentioned. The MPEG standard for compression is needed.</w:t>
      </w:r>
    </w:p>
    <w:p w:rsidR="00612D0C" w:rsidRDefault="00612D0C" w:rsidP="00612D0C">
      <w:pPr>
        <w:widowControl w:val="0"/>
        <w:numPr>
          <w:ilvl w:val="0"/>
          <w:numId w:val="3"/>
        </w:numPr>
        <w:spacing w:line="240" w:lineRule="auto"/>
      </w:pPr>
      <w:r>
        <w:t xml:space="preserve">Mary-luc: the use-case is very complexed. It needs to be simplified and summarized. </w:t>
      </w:r>
    </w:p>
    <w:p w:rsidR="00612D0C" w:rsidRDefault="00612D0C" w:rsidP="00612D0C">
      <w:pPr>
        <w:widowControl w:val="0"/>
        <w:numPr>
          <w:ilvl w:val="0"/>
          <w:numId w:val="3"/>
        </w:numPr>
        <w:spacing w:line="240" w:lineRule="auto"/>
      </w:pPr>
      <w:r>
        <w:t>Yujian: no matter what the specific use of point cloud, we want to describe the capability needed for the use-case.</w:t>
      </w:r>
    </w:p>
    <w:p w:rsidR="00612D0C" w:rsidRDefault="00612D0C" w:rsidP="00612D0C">
      <w:pPr>
        <w:widowControl w:val="0"/>
        <w:numPr>
          <w:ilvl w:val="0"/>
          <w:numId w:val="3"/>
        </w:numPr>
        <w:spacing w:line="240" w:lineRule="auto"/>
      </w:pPr>
      <w:r>
        <w:t>Mary-luc: that answers my question but there is no service and real application for PCC yet.</w:t>
      </w:r>
    </w:p>
    <w:p w:rsidR="00612D0C" w:rsidRDefault="00612D0C" w:rsidP="00612D0C">
      <w:pPr>
        <w:widowControl w:val="0"/>
        <w:numPr>
          <w:ilvl w:val="0"/>
          <w:numId w:val="3"/>
        </w:numPr>
        <w:spacing w:line="240" w:lineRule="auto"/>
      </w:pPr>
      <w:r>
        <w:t>Yujian: If there is a possibility of changing the use-case to only PCC, is that acceptable?</w:t>
      </w:r>
    </w:p>
    <w:p w:rsidR="00612D0C" w:rsidRDefault="00612D0C" w:rsidP="00612D0C">
      <w:pPr>
        <w:widowControl w:val="0"/>
        <w:numPr>
          <w:ilvl w:val="0"/>
          <w:numId w:val="3"/>
        </w:numPr>
        <w:spacing w:line="240" w:lineRule="auto"/>
      </w:pPr>
      <w:r>
        <w:t>Imed: Do you suggest removing PCC?</w:t>
      </w:r>
    </w:p>
    <w:p w:rsidR="00612D0C" w:rsidRDefault="00612D0C" w:rsidP="00612D0C">
      <w:pPr>
        <w:widowControl w:val="0"/>
        <w:numPr>
          <w:ilvl w:val="0"/>
          <w:numId w:val="3"/>
        </w:numPr>
        <w:spacing w:line="240" w:lineRule="auto"/>
      </w:pPr>
      <w:r>
        <w:t>Yujian: maybe we can describe the use-case as PCC describe</w:t>
      </w:r>
    </w:p>
    <w:p w:rsidR="00612D0C" w:rsidRDefault="00612D0C" w:rsidP="00612D0C">
      <w:pPr>
        <w:widowControl w:val="0"/>
        <w:numPr>
          <w:ilvl w:val="0"/>
          <w:numId w:val="3"/>
        </w:numPr>
        <w:spacing w:line="240" w:lineRule="auto"/>
      </w:pPr>
      <w:r>
        <w:t>Imed: the use-case is real time mesh generation of PC. I think we had this in XR study. This needs some update</w:t>
      </w:r>
    </w:p>
    <w:p w:rsidR="00612D0C" w:rsidRDefault="00612D0C" w:rsidP="00612D0C">
      <w:pPr>
        <w:widowControl w:val="0"/>
        <w:numPr>
          <w:ilvl w:val="0"/>
          <w:numId w:val="3"/>
        </w:numPr>
        <w:spacing w:line="240" w:lineRule="auto"/>
      </w:pPr>
      <w:r>
        <w:t>Mary-luc: this is not a use-case. This is a technology example.</w:t>
      </w:r>
    </w:p>
    <w:p w:rsidR="00612D0C" w:rsidRDefault="00612D0C" w:rsidP="00612D0C">
      <w:pPr>
        <w:widowControl w:val="0"/>
        <w:numPr>
          <w:ilvl w:val="0"/>
          <w:numId w:val="3"/>
        </w:numPr>
        <w:spacing w:after="120" w:line="240" w:lineRule="auto"/>
      </w:pPr>
      <w:r>
        <w:t>Imed: but if they can change the description of the use case, it is acceptable.</w:t>
      </w:r>
    </w:p>
    <w:p w:rsidR="00612D0C" w:rsidRDefault="00612D0C" w:rsidP="00612D0C">
      <w:pPr>
        <w:widowControl w:val="0"/>
        <w:numPr>
          <w:ilvl w:val="0"/>
          <w:numId w:val="3"/>
        </w:numPr>
        <w:spacing w:after="120" w:line="240" w:lineRule="auto"/>
      </w:pPr>
      <w:r>
        <w:t>Conclusion: noted</w:t>
      </w:r>
    </w:p>
    <w:p w:rsidR="00612D0C" w:rsidRDefault="00612D0C" w:rsidP="00612D0C">
      <w:pPr>
        <w:widowControl w:val="0"/>
        <w:spacing w:after="120" w:line="240" w:lineRule="auto"/>
        <w:ind w:left="720"/>
        <w:rPr>
          <w:sz w:val="32"/>
          <w:szCs w:val="32"/>
        </w:rPr>
      </w:pPr>
    </w:p>
    <w:p w:rsidR="00612D0C" w:rsidRDefault="00612D0C" w:rsidP="00612D0C">
      <w:pPr>
        <w:spacing w:before="240" w:after="240"/>
        <w:rPr>
          <w:sz w:val="32"/>
          <w:szCs w:val="32"/>
        </w:rPr>
      </w:pPr>
      <w:r>
        <w:rPr>
          <w:sz w:val="32"/>
          <w:szCs w:val="32"/>
        </w:rPr>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2150"/>
        <w:gridCol w:w="5035"/>
        <w:gridCol w:w="1335"/>
        <w:gridCol w:w="240"/>
        <w:gridCol w:w="105"/>
      </w:tblGrid>
      <w:tr w:rsidR="00612D0C" w:rsidTr="00612D0C">
        <w:trPr>
          <w:trHeight w:val="990"/>
        </w:trPr>
        <w:tc>
          <w:tcPr>
            <w:tcW w:w="215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12D0C" w:rsidRDefault="00612D0C" w:rsidP="00DB3F23">
            <w:pPr>
              <w:spacing w:before="120" w:after="120"/>
              <w:ind w:left="60" w:right="60"/>
              <w:rPr>
                <w:color w:val="0000FF"/>
                <w:sz w:val="32"/>
                <w:szCs w:val="32"/>
              </w:rPr>
            </w:pPr>
            <w:r>
              <w:rPr>
                <w:color w:val="0000FF"/>
                <w:sz w:val="32"/>
                <w:szCs w:val="32"/>
              </w:rPr>
              <w:t>S4-AHIA41</w:t>
            </w:r>
          </w:p>
        </w:tc>
        <w:tc>
          <w:tcPr>
            <w:tcW w:w="503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rsidR="00612D0C" w:rsidRDefault="00612D0C" w:rsidP="00DB3F23">
            <w:pPr>
              <w:spacing w:before="240" w:after="240"/>
              <w:rPr>
                <w:rFonts w:ascii="Microsoft YaHei" w:eastAsia="Microsoft YaHei" w:hAnsi="Microsoft YaHei" w:cs="Microsoft YaHei"/>
                <w:i/>
                <w:sz w:val="24"/>
                <w:szCs w:val="24"/>
              </w:rPr>
            </w:pPr>
            <w:r>
              <w:rPr>
                <w:rFonts w:ascii="Microsoft YaHei" w:eastAsia="Microsoft YaHei" w:hAnsi="Microsoft YaHei" w:cs="Microsoft YaHei"/>
                <w:i/>
                <w:sz w:val="24"/>
                <w:szCs w:val="24"/>
              </w:rPr>
              <w:t>Use Cases for Augmented Video Streaming</w:t>
            </w:r>
          </w:p>
        </w:tc>
        <w:tc>
          <w:tcPr>
            <w:tcW w:w="133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rsidR="00612D0C" w:rsidRDefault="00612D0C" w:rsidP="00DB3F23">
            <w:pPr>
              <w:spacing w:before="240" w:after="240"/>
              <w:rPr>
                <w:sz w:val="32"/>
                <w:szCs w:val="32"/>
              </w:rPr>
            </w:pPr>
            <w:r>
              <w:rPr>
                <w:sz w:val="32"/>
                <w:szCs w:val="32"/>
              </w:rPr>
              <w:t>China Mobile</w:t>
            </w:r>
          </w:p>
        </w:tc>
        <w:tc>
          <w:tcPr>
            <w:tcW w:w="24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rsidR="00612D0C" w:rsidRDefault="00612D0C" w:rsidP="00DB3F23">
            <w:pPr>
              <w:spacing w:before="240" w:after="240"/>
              <w:rPr>
                <w:sz w:val="32"/>
                <w:szCs w:val="32"/>
              </w:rPr>
            </w:pPr>
            <w:r>
              <w:rPr>
                <w:sz w:val="32"/>
                <w:szCs w:val="32"/>
              </w:rPr>
              <w:t>4</w:t>
            </w:r>
          </w:p>
        </w:tc>
        <w:tc>
          <w:tcPr>
            <w:tcW w:w="10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rsidR="00612D0C" w:rsidRDefault="00612D0C" w:rsidP="00DB3F23">
            <w:pPr>
              <w:spacing w:before="120"/>
              <w:rPr>
                <w:sz w:val="32"/>
                <w:szCs w:val="32"/>
              </w:rPr>
            </w:pPr>
          </w:p>
        </w:tc>
      </w:tr>
    </w:tbl>
    <w:p w:rsidR="00612D0C" w:rsidRDefault="00612D0C" w:rsidP="00612D0C">
      <w:pPr>
        <w:spacing w:before="240" w:after="240"/>
      </w:pPr>
      <w:r>
        <w:t>Presented by Zhou Jiajun (China Mobile).</w:t>
      </w:r>
    </w:p>
    <w:p w:rsidR="00612D0C" w:rsidRDefault="00612D0C" w:rsidP="00612D0C">
      <w:pPr>
        <w:widowControl w:val="0"/>
        <w:spacing w:after="120" w:line="240" w:lineRule="auto"/>
        <w:ind w:hanging="2"/>
      </w:pPr>
      <w:r>
        <w:t>Discussion:</w:t>
      </w:r>
    </w:p>
    <w:p w:rsidR="00612D0C" w:rsidRDefault="00612D0C" w:rsidP="00612D0C">
      <w:pPr>
        <w:widowControl w:val="0"/>
        <w:numPr>
          <w:ilvl w:val="0"/>
          <w:numId w:val="2"/>
        </w:numPr>
        <w:spacing w:line="240" w:lineRule="auto"/>
      </w:pPr>
      <w:r>
        <w:lastRenderedPageBreak/>
        <w:t>Iraj: what’s the core part of the use-case?</w:t>
      </w:r>
    </w:p>
    <w:p w:rsidR="00612D0C" w:rsidRDefault="00612D0C" w:rsidP="00612D0C">
      <w:pPr>
        <w:widowControl w:val="0"/>
        <w:numPr>
          <w:ilvl w:val="0"/>
          <w:numId w:val="2"/>
        </w:numPr>
        <w:spacing w:line="240" w:lineRule="auto"/>
      </w:pPr>
      <w:r>
        <w:t>Jiajun: adding the Augmented video content</w:t>
      </w:r>
    </w:p>
    <w:p w:rsidR="00612D0C" w:rsidRDefault="00612D0C" w:rsidP="00612D0C">
      <w:pPr>
        <w:widowControl w:val="0"/>
        <w:numPr>
          <w:ilvl w:val="0"/>
          <w:numId w:val="2"/>
        </w:numPr>
        <w:spacing w:line="240" w:lineRule="auto"/>
      </w:pPr>
      <w:r>
        <w:t>Iraj: is the content delivered as a 2d video</w:t>
      </w:r>
    </w:p>
    <w:p w:rsidR="00612D0C" w:rsidRDefault="00612D0C" w:rsidP="00612D0C">
      <w:pPr>
        <w:widowControl w:val="0"/>
        <w:numPr>
          <w:ilvl w:val="0"/>
          <w:numId w:val="2"/>
        </w:numPr>
        <w:spacing w:line="240" w:lineRule="auto"/>
      </w:pPr>
      <w:r>
        <w:t>Jiajun: sometime as 2d video, or sometimes as side data</w:t>
      </w:r>
    </w:p>
    <w:p w:rsidR="00612D0C" w:rsidRDefault="00612D0C" w:rsidP="00612D0C">
      <w:pPr>
        <w:widowControl w:val="0"/>
        <w:numPr>
          <w:ilvl w:val="0"/>
          <w:numId w:val="2"/>
        </w:numPr>
        <w:spacing w:line="240" w:lineRule="auto"/>
      </w:pPr>
      <w:r>
        <w:t>Thomas: What is the latency requirement for the edge? Why not run in the cloud?</w:t>
      </w:r>
    </w:p>
    <w:p w:rsidR="00612D0C" w:rsidRDefault="00612D0C" w:rsidP="00612D0C">
      <w:pPr>
        <w:widowControl w:val="0"/>
        <w:numPr>
          <w:ilvl w:val="0"/>
          <w:numId w:val="2"/>
        </w:numPr>
        <w:spacing w:line="240" w:lineRule="auto"/>
      </w:pPr>
      <w:r>
        <w:t>Jianjun: sometimes it can be done in cloud. But with interaction with FoV, due to the requirement of low latency, it has to be performed in the edge.</w:t>
      </w:r>
    </w:p>
    <w:p w:rsidR="00612D0C" w:rsidRDefault="00612D0C" w:rsidP="00612D0C">
      <w:pPr>
        <w:widowControl w:val="0"/>
        <w:numPr>
          <w:ilvl w:val="0"/>
          <w:numId w:val="2"/>
        </w:numPr>
        <w:spacing w:line="240" w:lineRule="auto"/>
      </w:pPr>
      <w:r>
        <w:t>Thomas: so this is similar to split-rendering. Similar to Tencent’s proposal, we should make this use-case generic and define the requirement. The edge should be a consequence of the study and not part of the use-case description.</w:t>
      </w:r>
    </w:p>
    <w:p w:rsidR="00612D0C" w:rsidRDefault="00612D0C" w:rsidP="00612D0C">
      <w:pPr>
        <w:widowControl w:val="0"/>
        <w:numPr>
          <w:ilvl w:val="0"/>
          <w:numId w:val="2"/>
        </w:numPr>
        <w:spacing w:line="240" w:lineRule="auto"/>
      </w:pPr>
      <w:r>
        <w:t xml:space="preserve">Imed: in the description of the usecase, do we need to replicate the architecture from 26.501? </w:t>
      </w:r>
    </w:p>
    <w:p w:rsidR="00612D0C" w:rsidRDefault="00612D0C" w:rsidP="00612D0C">
      <w:pPr>
        <w:widowControl w:val="0"/>
        <w:numPr>
          <w:ilvl w:val="0"/>
          <w:numId w:val="2"/>
        </w:numPr>
        <w:spacing w:line="240" w:lineRule="auto"/>
      </w:pPr>
      <w:r>
        <w:t>Jianjun: we can remove it if it doesn’t help</w:t>
      </w:r>
    </w:p>
    <w:p w:rsidR="00612D0C" w:rsidRDefault="00612D0C" w:rsidP="00612D0C">
      <w:pPr>
        <w:widowControl w:val="0"/>
        <w:numPr>
          <w:ilvl w:val="0"/>
          <w:numId w:val="2"/>
        </w:numPr>
        <w:spacing w:line="240" w:lineRule="auto"/>
      </w:pPr>
      <w:r>
        <w:t>Imed: we can get to that when we are looking at the solution. The conclusion for this is that the use-case generally is acceptable but the description needs to be revised.</w:t>
      </w:r>
    </w:p>
    <w:p w:rsidR="00612D0C" w:rsidRDefault="00612D0C" w:rsidP="00612D0C">
      <w:pPr>
        <w:widowControl w:val="0"/>
        <w:numPr>
          <w:ilvl w:val="0"/>
          <w:numId w:val="2"/>
        </w:numPr>
        <w:spacing w:after="120" w:line="240" w:lineRule="auto"/>
      </w:pPr>
      <w:r>
        <w:t>Mary-luc: an interesting usecase. We should be careful not to have solution details in the use-case.</w:t>
      </w:r>
    </w:p>
    <w:p w:rsidR="00612D0C" w:rsidRDefault="00612D0C" w:rsidP="00612D0C">
      <w:pPr>
        <w:widowControl w:val="0"/>
        <w:numPr>
          <w:ilvl w:val="0"/>
          <w:numId w:val="2"/>
        </w:numPr>
        <w:spacing w:after="120" w:line="240" w:lineRule="auto"/>
      </w:pPr>
      <w:r>
        <w:t>Conclusion: noted</w:t>
      </w:r>
      <w:bookmarkStart w:id="0" w:name="_GoBack"/>
      <w:bookmarkEnd w:id="0"/>
    </w:p>
    <w:p w:rsidR="00612D0C" w:rsidRDefault="00612D0C" w:rsidP="00612D0C">
      <w:pPr>
        <w:spacing w:before="240" w:after="240"/>
        <w:rPr>
          <w:sz w:val="32"/>
          <w:szCs w:val="32"/>
        </w:rPr>
      </w:pPr>
      <w:r>
        <w:rPr>
          <w:sz w:val="32"/>
          <w:szCs w:val="32"/>
        </w:rPr>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2420"/>
        <w:gridCol w:w="4765"/>
        <w:gridCol w:w="1335"/>
        <w:gridCol w:w="240"/>
        <w:gridCol w:w="105"/>
      </w:tblGrid>
      <w:tr w:rsidR="00612D0C" w:rsidTr="00612D0C">
        <w:trPr>
          <w:trHeight w:val="975"/>
        </w:trPr>
        <w:tc>
          <w:tcPr>
            <w:tcW w:w="242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12D0C" w:rsidRDefault="00612D0C" w:rsidP="00DB3F23">
            <w:pPr>
              <w:spacing w:before="120" w:after="120"/>
              <w:ind w:left="60" w:right="60"/>
              <w:rPr>
                <w:color w:val="0000FF"/>
                <w:sz w:val="32"/>
                <w:szCs w:val="32"/>
              </w:rPr>
            </w:pPr>
            <w:r>
              <w:rPr>
                <w:color w:val="0000FF"/>
                <w:sz w:val="32"/>
                <w:szCs w:val="32"/>
              </w:rPr>
              <w:t>S4-AHIA42</w:t>
            </w:r>
          </w:p>
        </w:tc>
        <w:tc>
          <w:tcPr>
            <w:tcW w:w="476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rsidR="00612D0C" w:rsidRDefault="00612D0C" w:rsidP="00DB3F23">
            <w:pPr>
              <w:spacing w:before="240" w:after="240"/>
              <w:rPr>
                <w:rFonts w:ascii="Microsoft YaHei" w:eastAsia="Microsoft YaHei" w:hAnsi="Microsoft YaHei" w:cs="Microsoft YaHei"/>
                <w:i/>
                <w:sz w:val="24"/>
                <w:szCs w:val="24"/>
              </w:rPr>
            </w:pPr>
            <w:r>
              <w:rPr>
                <w:rFonts w:ascii="Microsoft YaHei" w:eastAsia="Microsoft YaHei" w:hAnsi="Microsoft YaHei" w:cs="Microsoft YaHei"/>
                <w:i/>
                <w:sz w:val="24"/>
                <w:szCs w:val="24"/>
              </w:rPr>
              <w:t>New Use Case on Multi-camera Uplink Stream Processing</w:t>
            </w:r>
          </w:p>
        </w:tc>
        <w:tc>
          <w:tcPr>
            <w:tcW w:w="133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rsidR="00612D0C" w:rsidRDefault="00612D0C" w:rsidP="00DB3F23">
            <w:pPr>
              <w:spacing w:before="240" w:after="240"/>
              <w:rPr>
                <w:sz w:val="32"/>
                <w:szCs w:val="32"/>
              </w:rPr>
            </w:pPr>
            <w:r>
              <w:rPr>
                <w:sz w:val="32"/>
                <w:szCs w:val="32"/>
              </w:rPr>
              <w:t>China Mobile</w:t>
            </w:r>
          </w:p>
        </w:tc>
        <w:tc>
          <w:tcPr>
            <w:tcW w:w="24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rsidR="00612D0C" w:rsidRDefault="00612D0C" w:rsidP="00DB3F23">
            <w:pPr>
              <w:spacing w:before="240" w:after="240"/>
              <w:rPr>
                <w:sz w:val="32"/>
                <w:szCs w:val="32"/>
              </w:rPr>
            </w:pPr>
            <w:r>
              <w:rPr>
                <w:sz w:val="32"/>
                <w:szCs w:val="32"/>
              </w:rPr>
              <w:t>4</w:t>
            </w:r>
          </w:p>
        </w:tc>
        <w:tc>
          <w:tcPr>
            <w:tcW w:w="10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rsidR="00612D0C" w:rsidRDefault="00612D0C" w:rsidP="00DB3F23">
            <w:pPr>
              <w:spacing w:before="120"/>
              <w:rPr>
                <w:sz w:val="32"/>
                <w:szCs w:val="32"/>
              </w:rPr>
            </w:pPr>
          </w:p>
        </w:tc>
      </w:tr>
    </w:tbl>
    <w:p w:rsidR="00612D0C" w:rsidRDefault="00612D0C" w:rsidP="00612D0C">
      <w:pPr>
        <w:spacing w:before="240" w:after="240"/>
      </w:pPr>
      <w:r>
        <w:rPr>
          <w:sz w:val="32"/>
          <w:szCs w:val="32"/>
        </w:rPr>
        <w:t xml:space="preserve"> </w:t>
      </w:r>
      <w:r>
        <w:t>Presented by Yujian Yin (China Mobile).</w:t>
      </w:r>
    </w:p>
    <w:p w:rsidR="00612D0C" w:rsidRDefault="00612D0C" w:rsidP="00612D0C">
      <w:pPr>
        <w:widowControl w:val="0"/>
        <w:spacing w:after="120" w:line="240" w:lineRule="auto"/>
        <w:ind w:hanging="2"/>
      </w:pPr>
      <w:r>
        <w:t>Discussion:</w:t>
      </w:r>
    </w:p>
    <w:p w:rsidR="00612D0C" w:rsidRDefault="00612D0C" w:rsidP="00612D0C">
      <w:pPr>
        <w:widowControl w:val="0"/>
        <w:numPr>
          <w:ilvl w:val="0"/>
          <w:numId w:val="4"/>
        </w:numPr>
        <w:spacing w:line="240" w:lineRule="auto"/>
      </w:pPr>
      <w:r>
        <w:t xml:space="preserve"> Mary-luc: it is an interesting use-case, but quickly jump to the solution and there is no justification of the use of edge. Need more evidence of edge processing</w:t>
      </w:r>
    </w:p>
    <w:p w:rsidR="00612D0C" w:rsidRDefault="00612D0C" w:rsidP="00612D0C">
      <w:pPr>
        <w:widowControl w:val="0"/>
        <w:numPr>
          <w:ilvl w:val="0"/>
          <w:numId w:val="4"/>
        </w:numPr>
        <w:spacing w:line="240" w:lineRule="auto"/>
      </w:pPr>
      <w:r>
        <w:t>Yujian: OK will revise the usecase to address the comment.</w:t>
      </w:r>
    </w:p>
    <w:p w:rsidR="00612D0C" w:rsidRDefault="00612D0C" w:rsidP="00612D0C">
      <w:pPr>
        <w:widowControl w:val="0"/>
        <w:numPr>
          <w:ilvl w:val="0"/>
          <w:numId w:val="4"/>
        </w:numPr>
        <w:spacing w:after="120" w:line="240" w:lineRule="auto"/>
      </w:pPr>
      <w:r>
        <w:t>Imed: the use-case seems to be interesting. We also had this in XR study. As suggested, a revision to focus on the edge aspect and why to use edge would be helpful.</w:t>
      </w:r>
    </w:p>
    <w:p w:rsidR="00612D0C" w:rsidRDefault="00612D0C" w:rsidP="00612D0C">
      <w:pPr>
        <w:widowControl w:val="0"/>
        <w:spacing w:after="120" w:line="240" w:lineRule="auto"/>
      </w:pPr>
      <w:r>
        <w:t>So all the 3 documents will be revised.</w:t>
      </w:r>
    </w:p>
    <w:p w:rsidR="00612D0C" w:rsidRDefault="00612D0C" w:rsidP="00612D0C">
      <w:pPr>
        <w:widowControl w:val="0"/>
        <w:spacing w:after="120" w:line="240" w:lineRule="auto"/>
      </w:pPr>
    </w:p>
    <w:p w:rsidR="00612D0C" w:rsidRDefault="00612D0C" w:rsidP="00612D0C">
      <w:pPr>
        <w:widowControl w:val="0"/>
        <w:spacing w:after="120" w:line="240" w:lineRule="auto"/>
      </w:pPr>
      <w:r>
        <w:t>All documents are noted and need revisions.</w:t>
      </w:r>
    </w:p>
    <w:p w:rsidR="00612D0C" w:rsidRDefault="00612D0C" w:rsidP="00612D0C">
      <w:pPr>
        <w:spacing w:before="120"/>
        <w:ind w:left="1820" w:hanging="560"/>
        <w:rPr>
          <w:b/>
          <w:sz w:val="20"/>
          <w:szCs w:val="20"/>
        </w:rPr>
      </w:pPr>
      <w:r>
        <w:rPr>
          <w:b/>
          <w:sz w:val="20"/>
          <w:szCs w:val="20"/>
        </w:rPr>
        <w:t xml:space="preserve"> </w:t>
      </w:r>
    </w:p>
    <w:p w:rsidR="00612D0C" w:rsidRDefault="00612D0C" w:rsidP="00612D0C">
      <w:pPr>
        <w:spacing w:before="120"/>
        <w:rPr>
          <w:b/>
          <w:sz w:val="20"/>
          <w:szCs w:val="20"/>
        </w:rPr>
      </w:pPr>
      <w:r>
        <w:rPr>
          <w:sz w:val="32"/>
          <w:szCs w:val="32"/>
        </w:rPr>
        <w:t xml:space="preserve">5. </w:t>
      </w:r>
      <w:r>
        <w:rPr>
          <w:sz w:val="32"/>
          <w:szCs w:val="32"/>
        </w:rPr>
        <w:tab/>
        <w:t xml:space="preserve">Review of the future work plan    </w:t>
      </w:r>
      <w:r>
        <w:rPr>
          <w:b/>
          <w:sz w:val="20"/>
          <w:szCs w:val="20"/>
        </w:rPr>
        <w:t xml:space="preserve">      </w:t>
      </w:r>
    </w:p>
    <w:p w:rsidR="00612D0C" w:rsidRDefault="00612D0C" w:rsidP="00612D0C">
      <w:pPr>
        <w:spacing w:before="120"/>
        <w:rPr>
          <w:b/>
          <w:sz w:val="20"/>
          <w:szCs w:val="20"/>
        </w:rPr>
      </w:pPr>
      <w:r>
        <w:t>No more calls on EMSA prior to #110-e.</w:t>
      </w:r>
    </w:p>
    <w:p w:rsidR="00612D0C" w:rsidRDefault="00612D0C" w:rsidP="00612D0C">
      <w:pPr>
        <w:rPr>
          <w:b/>
          <w:sz w:val="20"/>
          <w:szCs w:val="20"/>
        </w:rPr>
      </w:pPr>
    </w:p>
    <w:p w:rsidR="00612D0C" w:rsidRDefault="00612D0C" w:rsidP="00612D0C">
      <w:pPr>
        <w:spacing w:after="120" w:line="261" w:lineRule="auto"/>
        <w:rPr>
          <w:rFonts w:ascii="Calibri" w:eastAsia="Calibri" w:hAnsi="Calibri" w:cs="Calibri"/>
        </w:rPr>
      </w:pPr>
      <w:r>
        <w:rPr>
          <w:rFonts w:ascii="Calibri" w:eastAsia="Calibri" w:hAnsi="Calibri" w:cs="Calibri"/>
        </w:rPr>
        <w:t xml:space="preserve"> </w:t>
      </w:r>
    </w:p>
    <w:p w:rsidR="00612D0C" w:rsidRDefault="00612D0C" w:rsidP="00612D0C">
      <w:pPr>
        <w:spacing w:after="120" w:line="261" w:lineRule="auto"/>
        <w:rPr>
          <w:rFonts w:ascii="Calibri" w:eastAsia="Calibri" w:hAnsi="Calibri" w:cs="Calibri"/>
        </w:rPr>
      </w:pPr>
    </w:p>
    <w:p w:rsidR="00612D0C" w:rsidRDefault="00612D0C" w:rsidP="00612D0C">
      <w:pPr>
        <w:spacing w:before="120"/>
        <w:rPr>
          <w:b/>
          <w:sz w:val="20"/>
          <w:szCs w:val="20"/>
        </w:rPr>
      </w:pPr>
      <w:r>
        <w:rPr>
          <w:sz w:val="32"/>
          <w:szCs w:val="32"/>
        </w:rPr>
        <w:t xml:space="preserve">6. </w:t>
      </w:r>
      <w:r>
        <w:rPr>
          <w:sz w:val="32"/>
          <w:szCs w:val="32"/>
        </w:rPr>
        <w:tab/>
        <w:t xml:space="preserve">Any Other Business  </w:t>
      </w:r>
      <w:r>
        <w:rPr>
          <w:b/>
          <w:sz w:val="20"/>
          <w:szCs w:val="20"/>
        </w:rPr>
        <w:t xml:space="preserve">                 </w:t>
      </w:r>
    </w:p>
    <w:p w:rsidR="00612D0C" w:rsidRDefault="00612D0C" w:rsidP="00612D0C">
      <w:pPr>
        <w:spacing w:before="120"/>
        <w:rPr>
          <w:b/>
          <w:sz w:val="20"/>
          <w:szCs w:val="20"/>
        </w:rPr>
      </w:pPr>
      <w:r>
        <w:rPr>
          <w:b/>
          <w:sz w:val="20"/>
          <w:szCs w:val="20"/>
        </w:rPr>
        <w:t xml:space="preserve">                                             </w:t>
      </w:r>
      <w:r>
        <w:rPr>
          <w:b/>
          <w:sz w:val="20"/>
          <w:szCs w:val="20"/>
        </w:rPr>
        <w:tab/>
        <w:t xml:space="preserve">                              </w:t>
      </w:r>
    </w:p>
    <w:p w:rsidR="00612D0C" w:rsidRDefault="00612D0C" w:rsidP="00612D0C">
      <w:pPr>
        <w:spacing w:before="120" w:line="261" w:lineRule="auto"/>
        <w:rPr>
          <w:sz w:val="20"/>
          <w:szCs w:val="20"/>
        </w:rPr>
      </w:pPr>
      <w:r>
        <w:rPr>
          <w:sz w:val="32"/>
          <w:szCs w:val="32"/>
        </w:rPr>
        <w:t xml:space="preserve">7. </w:t>
      </w:r>
      <w:r>
        <w:rPr>
          <w:sz w:val="32"/>
          <w:szCs w:val="32"/>
        </w:rPr>
        <w:tab/>
        <w:t>Close of the session (18:00 CEST)</w:t>
      </w:r>
    </w:p>
    <w:p w:rsidR="00612D0C" w:rsidRDefault="00612D0C" w:rsidP="00612D0C">
      <w:pPr>
        <w:spacing w:before="20"/>
        <w:ind w:left="3540" w:hanging="1700"/>
        <w:rPr>
          <w:sz w:val="18"/>
          <w:szCs w:val="18"/>
        </w:rPr>
      </w:pPr>
      <w:r>
        <w:rPr>
          <w:sz w:val="18"/>
          <w:szCs w:val="18"/>
        </w:rPr>
        <w:t xml:space="preserve"> </w:t>
      </w:r>
    </w:p>
    <w:p w:rsidR="00612D0C" w:rsidRDefault="00612D0C" w:rsidP="00612D0C">
      <w:pPr>
        <w:spacing w:before="60"/>
        <w:ind w:left="3540" w:hanging="1700"/>
        <w:rPr>
          <w:sz w:val="18"/>
          <w:szCs w:val="18"/>
        </w:rPr>
      </w:pPr>
      <w:r>
        <w:rPr>
          <w:sz w:val="18"/>
          <w:szCs w:val="18"/>
        </w:rPr>
        <w:t xml:space="preserve"> </w:t>
      </w:r>
    </w:p>
    <w:p w:rsidR="00612D0C" w:rsidRDefault="00612D0C" w:rsidP="00612D0C">
      <w:pPr>
        <w:spacing w:before="120" w:line="261" w:lineRule="auto"/>
        <w:rPr>
          <w:sz w:val="32"/>
          <w:szCs w:val="32"/>
        </w:rPr>
      </w:pPr>
      <w:r>
        <w:rPr>
          <w:sz w:val="32"/>
          <w:szCs w:val="32"/>
        </w:rPr>
        <w:t xml:space="preserve">8. </w:t>
      </w:r>
      <w:r>
        <w:rPr>
          <w:sz w:val="32"/>
          <w:szCs w:val="32"/>
        </w:rPr>
        <w:tab/>
        <w:t>Attendees</w:t>
      </w:r>
    </w:p>
    <w:tbl>
      <w:tblPr>
        <w:tblW w:w="7280" w:type="dxa"/>
        <w:tblBorders>
          <w:top w:val="nil"/>
          <w:left w:val="nil"/>
          <w:bottom w:val="nil"/>
          <w:right w:val="nil"/>
          <w:insideH w:val="nil"/>
          <w:insideV w:val="nil"/>
        </w:tblBorders>
        <w:tblLayout w:type="fixed"/>
        <w:tblLook w:val="0600" w:firstRow="0" w:lastRow="0" w:firstColumn="0" w:lastColumn="0" w:noHBand="1" w:noVBand="1"/>
      </w:tblPr>
      <w:tblGrid>
        <w:gridCol w:w="7280"/>
      </w:tblGrid>
      <w:tr w:rsidR="00612D0C" w:rsidTr="00612D0C">
        <w:trPr>
          <w:trHeight w:val="520"/>
        </w:trPr>
        <w:tc>
          <w:tcPr>
            <w:tcW w:w="7280" w:type="dxa"/>
            <w:tcBorders>
              <w:top w:val="single" w:sz="8" w:space="0" w:color="000080"/>
              <w:left w:val="single" w:sz="8" w:space="0" w:color="000080"/>
              <w:bottom w:val="single" w:sz="4" w:space="0" w:color="000080"/>
              <w:right w:val="single" w:sz="8" w:space="0" w:color="000080"/>
            </w:tcBorders>
            <w:shd w:val="clear" w:color="auto" w:fill="000080"/>
            <w:tcMar>
              <w:top w:w="100" w:type="dxa"/>
              <w:left w:w="100" w:type="dxa"/>
              <w:bottom w:w="100" w:type="dxa"/>
              <w:right w:w="100" w:type="dxa"/>
            </w:tcMar>
          </w:tcPr>
          <w:p w:rsidR="00612D0C" w:rsidRDefault="00612D0C" w:rsidP="00DB3F23">
            <w:pPr>
              <w:rPr>
                <w:rFonts w:ascii="Calibri" w:eastAsia="Calibri" w:hAnsi="Calibri" w:cs="Calibri"/>
                <w:b/>
                <w:color w:val="FFFFFF"/>
                <w:sz w:val="24"/>
                <w:szCs w:val="24"/>
              </w:rPr>
            </w:pPr>
            <w:bookmarkStart w:id="1" w:name="_g09f3j5pr1nw" w:colFirst="0" w:colLast="0"/>
            <w:bookmarkEnd w:id="1"/>
            <w:r>
              <w:rPr>
                <w:rFonts w:ascii="Calibri" w:eastAsia="Calibri" w:hAnsi="Calibri" w:cs="Calibri"/>
                <w:b/>
                <w:color w:val="FFFFFF"/>
                <w:sz w:val="24"/>
                <w:szCs w:val="24"/>
              </w:rPr>
              <w:t xml:space="preserve">NAME </w:t>
            </w:r>
            <w:r>
              <w:rPr>
                <w:rFonts w:ascii="Calibri" w:eastAsia="Calibri" w:hAnsi="Calibri" w:cs="Calibri"/>
                <w:b/>
                <w:color w:val="FFFFFF"/>
                <w:sz w:val="24"/>
                <w:szCs w:val="24"/>
              </w:rPr>
              <w:t xml:space="preserve"> and IM</w:t>
            </w:r>
          </w:p>
        </w:tc>
      </w:tr>
      <w:tr w:rsidR="00612D0C" w:rsidTr="00612D0C">
        <w:trPr>
          <w:trHeight w:val="520"/>
        </w:trPr>
        <w:tc>
          <w:tcPr>
            <w:tcW w:w="7280" w:type="dxa"/>
            <w:tcBorders>
              <w:top w:val="single" w:sz="4" w:space="0" w:color="000080"/>
              <w:left w:val="single" w:sz="4" w:space="0" w:color="000000"/>
              <w:bottom w:val="single" w:sz="4" w:space="0" w:color="000000"/>
              <w:right w:val="single" w:sz="4" w:space="0" w:color="000000"/>
            </w:tcBorders>
            <w:tcMar>
              <w:top w:w="100" w:type="dxa"/>
              <w:left w:w="100" w:type="dxa"/>
              <w:bottom w:w="100" w:type="dxa"/>
              <w:right w:w="100" w:type="dxa"/>
            </w:tcMar>
          </w:tcPr>
          <w:p w:rsidR="00612D0C" w:rsidRDefault="00612D0C" w:rsidP="00DB3F23">
            <w:pPr>
              <w:rPr>
                <w:rFonts w:ascii="Calibri" w:eastAsia="Calibri" w:hAnsi="Calibri" w:cs="Calibri"/>
                <w:sz w:val="24"/>
                <w:szCs w:val="24"/>
              </w:rPr>
            </w:pPr>
            <w:r>
              <w:rPr>
                <w:rFonts w:ascii="Calibri" w:eastAsia="Calibri" w:hAnsi="Calibri" w:cs="Calibri"/>
                <w:sz w:val="24"/>
                <w:szCs w:val="24"/>
              </w:rPr>
              <w:t>Imed Bouazizi</w:t>
            </w:r>
          </w:p>
        </w:tc>
      </w:tr>
      <w:tr w:rsidR="00612D0C" w:rsidTr="00612D0C">
        <w:trPr>
          <w:trHeight w:val="520"/>
        </w:trPr>
        <w:tc>
          <w:tcPr>
            <w:tcW w:w="72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612D0C" w:rsidRDefault="00612D0C" w:rsidP="00DB3F23">
            <w:pPr>
              <w:rPr>
                <w:rFonts w:ascii="Calibri" w:eastAsia="Calibri" w:hAnsi="Calibri" w:cs="Calibri"/>
                <w:sz w:val="24"/>
                <w:szCs w:val="24"/>
              </w:rPr>
            </w:pPr>
            <w:r>
              <w:rPr>
                <w:rFonts w:ascii="Calibri" w:eastAsia="Calibri" w:hAnsi="Calibri" w:cs="Calibri"/>
                <w:sz w:val="24"/>
                <w:szCs w:val="24"/>
              </w:rPr>
              <w:t>Lee, Brian</w:t>
            </w:r>
          </w:p>
        </w:tc>
      </w:tr>
      <w:tr w:rsidR="00612D0C" w:rsidTr="00612D0C">
        <w:trPr>
          <w:trHeight w:val="520"/>
        </w:trPr>
        <w:tc>
          <w:tcPr>
            <w:tcW w:w="72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612D0C" w:rsidRDefault="00612D0C" w:rsidP="00DB3F23">
            <w:pPr>
              <w:rPr>
                <w:rFonts w:ascii="Calibri" w:eastAsia="Calibri" w:hAnsi="Calibri" w:cs="Calibri"/>
                <w:sz w:val="24"/>
                <w:szCs w:val="24"/>
              </w:rPr>
            </w:pPr>
            <w:r>
              <w:rPr>
                <w:rFonts w:ascii="Calibri" w:eastAsia="Calibri" w:hAnsi="Calibri" w:cs="Calibri"/>
                <w:sz w:val="24"/>
                <w:szCs w:val="24"/>
              </w:rPr>
              <w:t>Thomas Stockhammer</w:t>
            </w:r>
          </w:p>
        </w:tc>
      </w:tr>
      <w:tr w:rsidR="00612D0C" w:rsidTr="00612D0C">
        <w:trPr>
          <w:trHeight w:val="520"/>
        </w:trPr>
        <w:tc>
          <w:tcPr>
            <w:tcW w:w="72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612D0C" w:rsidRDefault="00612D0C" w:rsidP="00DB3F23">
            <w:pPr>
              <w:rPr>
                <w:rFonts w:ascii="Calibri" w:eastAsia="Calibri" w:hAnsi="Calibri" w:cs="Calibri"/>
                <w:sz w:val="24"/>
                <w:szCs w:val="24"/>
              </w:rPr>
            </w:pPr>
            <w:r>
              <w:rPr>
                <w:rFonts w:ascii="Calibri" w:eastAsia="Calibri" w:hAnsi="Calibri" w:cs="Calibri"/>
                <w:sz w:val="24"/>
                <w:szCs w:val="24"/>
              </w:rPr>
              <w:t>ahmed.hamza@interdigital.com</w:t>
            </w:r>
          </w:p>
        </w:tc>
      </w:tr>
      <w:tr w:rsidR="00612D0C" w:rsidTr="00612D0C">
        <w:trPr>
          <w:trHeight w:val="520"/>
        </w:trPr>
        <w:tc>
          <w:tcPr>
            <w:tcW w:w="72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612D0C" w:rsidRDefault="00612D0C" w:rsidP="00DB3F23">
            <w:pPr>
              <w:rPr>
                <w:rFonts w:ascii="Calibri" w:eastAsia="Calibri" w:hAnsi="Calibri" w:cs="Calibri"/>
                <w:sz w:val="24"/>
                <w:szCs w:val="24"/>
              </w:rPr>
            </w:pPr>
            <w:r>
              <w:rPr>
                <w:rFonts w:ascii="Calibri" w:eastAsia="Calibri" w:hAnsi="Calibri" w:cs="Calibri"/>
                <w:sz w:val="24"/>
                <w:szCs w:val="24"/>
              </w:rPr>
              <w:t>Srinivas Gudumasu</w:t>
            </w:r>
          </w:p>
        </w:tc>
      </w:tr>
      <w:tr w:rsidR="00612D0C" w:rsidTr="00612D0C">
        <w:trPr>
          <w:trHeight w:val="520"/>
        </w:trPr>
        <w:tc>
          <w:tcPr>
            <w:tcW w:w="72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612D0C" w:rsidRDefault="00612D0C" w:rsidP="00DB3F23">
            <w:pPr>
              <w:rPr>
                <w:rFonts w:ascii="Calibri" w:eastAsia="Calibri" w:hAnsi="Calibri" w:cs="Calibri"/>
                <w:sz w:val="24"/>
                <w:szCs w:val="24"/>
              </w:rPr>
            </w:pPr>
            <w:r>
              <w:rPr>
                <w:rFonts w:ascii="Calibri" w:eastAsia="Calibri" w:hAnsi="Calibri" w:cs="Calibri"/>
                <w:sz w:val="24"/>
                <w:szCs w:val="24"/>
              </w:rPr>
              <w:t>Szucs, Paul</w:t>
            </w:r>
          </w:p>
        </w:tc>
      </w:tr>
      <w:tr w:rsidR="00612D0C" w:rsidTr="00612D0C">
        <w:trPr>
          <w:trHeight w:val="520"/>
        </w:trPr>
        <w:tc>
          <w:tcPr>
            <w:tcW w:w="72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612D0C" w:rsidRDefault="00612D0C" w:rsidP="00DB3F23">
            <w:pPr>
              <w:rPr>
                <w:rFonts w:ascii="Calibri" w:eastAsia="Calibri" w:hAnsi="Calibri" w:cs="Calibri"/>
                <w:sz w:val="24"/>
                <w:szCs w:val="24"/>
              </w:rPr>
            </w:pPr>
            <w:r>
              <w:rPr>
                <w:rFonts w:ascii="Calibri" w:eastAsia="Calibri" w:hAnsi="Calibri" w:cs="Calibri"/>
                <w:sz w:val="24"/>
                <w:szCs w:val="24"/>
              </w:rPr>
              <w:t>Tuan Tran</w:t>
            </w:r>
          </w:p>
        </w:tc>
      </w:tr>
      <w:tr w:rsidR="00612D0C" w:rsidTr="00612D0C">
        <w:trPr>
          <w:trHeight w:val="520"/>
        </w:trPr>
        <w:tc>
          <w:tcPr>
            <w:tcW w:w="72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612D0C" w:rsidRDefault="00612D0C" w:rsidP="00DB3F23">
            <w:pPr>
              <w:rPr>
                <w:rFonts w:ascii="Calibri" w:eastAsia="Calibri" w:hAnsi="Calibri" w:cs="Calibri"/>
                <w:sz w:val="24"/>
                <w:szCs w:val="24"/>
              </w:rPr>
            </w:pPr>
            <w:r>
              <w:rPr>
                <w:rFonts w:ascii="Calibri" w:eastAsia="Calibri" w:hAnsi="Calibri" w:cs="Calibri"/>
                <w:sz w:val="24"/>
                <w:szCs w:val="24"/>
              </w:rPr>
              <w:t>Min Wang</w:t>
            </w:r>
          </w:p>
        </w:tc>
      </w:tr>
      <w:tr w:rsidR="00612D0C" w:rsidTr="00612D0C">
        <w:trPr>
          <w:trHeight w:val="520"/>
        </w:trPr>
        <w:tc>
          <w:tcPr>
            <w:tcW w:w="72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612D0C" w:rsidRDefault="00612D0C" w:rsidP="00DB3F23">
            <w:pPr>
              <w:rPr>
                <w:rFonts w:ascii="Calibri" w:eastAsia="Calibri" w:hAnsi="Calibri" w:cs="Calibri"/>
                <w:sz w:val="24"/>
                <w:szCs w:val="24"/>
              </w:rPr>
            </w:pPr>
            <w:r>
              <w:rPr>
                <w:rFonts w:ascii="Calibri" w:eastAsia="Calibri" w:hAnsi="Calibri" w:cs="Calibri"/>
                <w:sz w:val="24"/>
                <w:szCs w:val="24"/>
              </w:rPr>
              <w:t>Yidan Teng - Huawei (</w:t>
            </w:r>
            <w:r>
              <w:rPr>
                <w:rFonts w:ascii="MS Gothic" w:eastAsia="MS Gothic" w:hAnsi="MS Gothic" w:cs="MS Gothic" w:hint="eastAsia"/>
                <w:sz w:val="24"/>
                <w:szCs w:val="24"/>
              </w:rPr>
              <w:t>来</w:t>
            </w:r>
            <w:r>
              <w:rPr>
                <w:rFonts w:ascii="Microsoft JhengHei" w:eastAsia="Microsoft JhengHei" w:hAnsi="Microsoft JhengHei" w:cs="Microsoft JhengHei" w:hint="eastAsia"/>
                <w:sz w:val="24"/>
                <w:szCs w:val="24"/>
              </w:rPr>
              <w:t>宾</w:t>
            </w:r>
            <w:r>
              <w:rPr>
                <w:rFonts w:ascii="Calibri" w:eastAsia="Calibri" w:hAnsi="Calibri" w:cs="Calibri"/>
                <w:sz w:val="24"/>
                <w:szCs w:val="24"/>
              </w:rPr>
              <w:t>)</w:t>
            </w:r>
          </w:p>
        </w:tc>
      </w:tr>
      <w:tr w:rsidR="00612D0C" w:rsidTr="00612D0C">
        <w:trPr>
          <w:trHeight w:val="520"/>
        </w:trPr>
        <w:tc>
          <w:tcPr>
            <w:tcW w:w="72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612D0C" w:rsidRDefault="00612D0C" w:rsidP="00DB3F23">
            <w:pPr>
              <w:rPr>
                <w:rFonts w:ascii="Calibri" w:eastAsia="Calibri" w:hAnsi="Calibri" w:cs="Calibri"/>
                <w:sz w:val="24"/>
                <w:szCs w:val="24"/>
              </w:rPr>
            </w:pPr>
            <w:r>
              <w:rPr>
                <w:rFonts w:ascii="Calibri" w:eastAsia="Calibri" w:hAnsi="Calibri" w:cs="Calibri"/>
                <w:sz w:val="24"/>
                <w:szCs w:val="24"/>
              </w:rPr>
              <w:t>Apple - Fabrice Plante (Guest)</w:t>
            </w:r>
          </w:p>
        </w:tc>
      </w:tr>
      <w:tr w:rsidR="00612D0C" w:rsidTr="00612D0C">
        <w:trPr>
          <w:trHeight w:val="520"/>
        </w:trPr>
        <w:tc>
          <w:tcPr>
            <w:tcW w:w="72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612D0C" w:rsidRDefault="00612D0C" w:rsidP="00DB3F23">
            <w:pPr>
              <w:rPr>
                <w:rFonts w:ascii="Calibri" w:eastAsia="Calibri" w:hAnsi="Calibri" w:cs="Calibri"/>
                <w:sz w:val="24"/>
                <w:szCs w:val="24"/>
              </w:rPr>
            </w:pPr>
            <w:r>
              <w:rPr>
                <w:rFonts w:ascii="Calibri" w:eastAsia="Calibri" w:hAnsi="Calibri" w:cs="Calibri"/>
                <w:sz w:val="24"/>
                <w:szCs w:val="24"/>
              </w:rPr>
              <w:t>Tencent- Rohit Abhishek (Guest)</w:t>
            </w:r>
          </w:p>
        </w:tc>
      </w:tr>
      <w:tr w:rsidR="00612D0C" w:rsidTr="00612D0C">
        <w:trPr>
          <w:trHeight w:val="520"/>
        </w:trPr>
        <w:tc>
          <w:tcPr>
            <w:tcW w:w="72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612D0C" w:rsidRDefault="00612D0C" w:rsidP="00DB3F23">
            <w:pPr>
              <w:rPr>
                <w:rFonts w:ascii="Calibri" w:eastAsia="Calibri" w:hAnsi="Calibri" w:cs="Calibri"/>
                <w:sz w:val="24"/>
                <w:szCs w:val="24"/>
              </w:rPr>
            </w:pPr>
            <w:r>
              <w:rPr>
                <w:rFonts w:ascii="Calibri" w:eastAsia="Calibri" w:hAnsi="Calibri" w:cs="Calibri"/>
                <w:sz w:val="24"/>
                <w:szCs w:val="24"/>
              </w:rPr>
              <w:lastRenderedPageBreak/>
              <w:t>Mary-Luc Champel (Xiaomi) (Guest)</w:t>
            </w:r>
          </w:p>
        </w:tc>
      </w:tr>
      <w:tr w:rsidR="00612D0C" w:rsidTr="00612D0C">
        <w:trPr>
          <w:trHeight w:val="520"/>
        </w:trPr>
        <w:tc>
          <w:tcPr>
            <w:tcW w:w="72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612D0C" w:rsidRDefault="00612D0C" w:rsidP="00DB3F23">
            <w:pPr>
              <w:rPr>
                <w:rFonts w:ascii="Calibri" w:eastAsia="Calibri" w:hAnsi="Calibri" w:cs="Calibri"/>
                <w:sz w:val="24"/>
                <w:szCs w:val="24"/>
              </w:rPr>
            </w:pPr>
            <w:r>
              <w:rPr>
                <w:rFonts w:ascii="Calibri" w:eastAsia="Calibri" w:hAnsi="Calibri" w:cs="Calibri"/>
                <w:sz w:val="24"/>
                <w:szCs w:val="24"/>
              </w:rPr>
              <w:t>Zhuoyun Zhang-Tencent (</w:t>
            </w:r>
            <w:r>
              <w:rPr>
                <w:rFonts w:ascii="MS Gothic" w:eastAsia="MS Gothic" w:hAnsi="MS Gothic" w:cs="MS Gothic" w:hint="eastAsia"/>
                <w:sz w:val="24"/>
                <w:szCs w:val="24"/>
              </w:rPr>
              <w:t>来</w:t>
            </w:r>
            <w:r>
              <w:rPr>
                <w:rFonts w:ascii="Microsoft JhengHei" w:eastAsia="Microsoft JhengHei" w:hAnsi="Microsoft JhengHei" w:cs="Microsoft JhengHei" w:hint="eastAsia"/>
                <w:sz w:val="24"/>
                <w:szCs w:val="24"/>
              </w:rPr>
              <w:t>宾</w:t>
            </w:r>
            <w:r>
              <w:rPr>
                <w:rFonts w:ascii="Calibri" w:eastAsia="Calibri" w:hAnsi="Calibri" w:cs="Calibri"/>
                <w:sz w:val="24"/>
                <w:szCs w:val="24"/>
              </w:rPr>
              <w:t>)</w:t>
            </w:r>
          </w:p>
        </w:tc>
      </w:tr>
      <w:tr w:rsidR="00612D0C" w:rsidTr="00612D0C">
        <w:trPr>
          <w:trHeight w:val="520"/>
        </w:trPr>
        <w:tc>
          <w:tcPr>
            <w:tcW w:w="72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612D0C" w:rsidRDefault="00612D0C" w:rsidP="00DB3F23">
            <w:pPr>
              <w:rPr>
                <w:rFonts w:ascii="Calibri" w:eastAsia="Calibri" w:hAnsi="Calibri" w:cs="Calibri"/>
                <w:sz w:val="24"/>
                <w:szCs w:val="24"/>
              </w:rPr>
            </w:pPr>
            <w:r>
              <w:rPr>
                <w:rFonts w:ascii="Calibri" w:eastAsia="Calibri" w:hAnsi="Calibri" w:cs="Calibri"/>
                <w:sz w:val="24"/>
                <w:szCs w:val="24"/>
              </w:rPr>
              <w:t>Julien Lemotheux (Orange) (Invité)</w:t>
            </w:r>
          </w:p>
        </w:tc>
      </w:tr>
      <w:tr w:rsidR="00612D0C" w:rsidTr="00612D0C">
        <w:trPr>
          <w:trHeight w:val="520"/>
        </w:trPr>
        <w:tc>
          <w:tcPr>
            <w:tcW w:w="72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612D0C" w:rsidRDefault="00612D0C" w:rsidP="00DB3F23">
            <w:pPr>
              <w:rPr>
                <w:rFonts w:ascii="Calibri" w:eastAsia="Calibri" w:hAnsi="Calibri" w:cs="Calibri"/>
                <w:sz w:val="24"/>
                <w:szCs w:val="24"/>
              </w:rPr>
            </w:pPr>
            <w:r>
              <w:rPr>
                <w:rFonts w:ascii="Calibri" w:eastAsia="Calibri" w:hAnsi="Calibri" w:cs="Calibri"/>
                <w:sz w:val="24"/>
                <w:szCs w:val="24"/>
              </w:rPr>
              <w:t>Zhou Jiajun - CMCC (</w:t>
            </w:r>
            <w:r>
              <w:rPr>
                <w:rFonts w:ascii="MS Gothic" w:eastAsia="MS Gothic" w:hAnsi="MS Gothic" w:cs="MS Gothic" w:hint="eastAsia"/>
                <w:sz w:val="24"/>
                <w:szCs w:val="24"/>
              </w:rPr>
              <w:t>来</w:t>
            </w:r>
            <w:r>
              <w:rPr>
                <w:rFonts w:ascii="Microsoft JhengHei" w:eastAsia="Microsoft JhengHei" w:hAnsi="Microsoft JhengHei" w:cs="Microsoft JhengHei" w:hint="eastAsia"/>
                <w:sz w:val="24"/>
                <w:szCs w:val="24"/>
              </w:rPr>
              <w:t>宾</w:t>
            </w:r>
            <w:r>
              <w:rPr>
                <w:rFonts w:ascii="Calibri" w:eastAsia="Calibri" w:hAnsi="Calibri" w:cs="Calibri"/>
                <w:sz w:val="24"/>
                <w:szCs w:val="24"/>
              </w:rPr>
              <w:t>)</w:t>
            </w:r>
          </w:p>
        </w:tc>
      </w:tr>
      <w:tr w:rsidR="00612D0C" w:rsidTr="00612D0C">
        <w:trPr>
          <w:trHeight w:val="520"/>
        </w:trPr>
        <w:tc>
          <w:tcPr>
            <w:tcW w:w="72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612D0C" w:rsidRDefault="00612D0C" w:rsidP="00DB3F23">
            <w:pPr>
              <w:rPr>
                <w:rFonts w:ascii="Calibri" w:eastAsia="Calibri" w:hAnsi="Calibri" w:cs="Calibri"/>
                <w:sz w:val="24"/>
                <w:szCs w:val="24"/>
              </w:rPr>
            </w:pPr>
            <w:r>
              <w:rPr>
                <w:rFonts w:ascii="Calibri" w:eastAsia="Calibri" w:hAnsi="Calibri" w:cs="Calibri"/>
                <w:sz w:val="24"/>
                <w:szCs w:val="24"/>
              </w:rPr>
              <w:t>Qi Pan - Huawei (</w:t>
            </w:r>
            <w:r>
              <w:rPr>
                <w:rFonts w:ascii="MS Gothic" w:eastAsia="MS Gothic" w:hAnsi="MS Gothic" w:cs="MS Gothic" w:hint="eastAsia"/>
                <w:sz w:val="24"/>
                <w:szCs w:val="24"/>
              </w:rPr>
              <w:t>来</w:t>
            </w:r>
            <w:r>
              <w:rPr>
                <w:rFonts w:ascii="Microsoft JhengHei" w:eastAsia="Microsoft JhengHei" w:hAnsi="Microsoft JhengHei" w:cs="Microsoft JhengHei" w:hint="eastAsia"/>
                <w:sz w:val="24"/>
                <w:szCs w:val="24"/>
              </w:rPr>
              <w:t>宾</w:t>
            </w:r>
            <w:r>
              <w:rPr>
                <w:rFonts w:ascii="Calibri" w:eastAsia="Calibri" w:hAnsi="Calibri" w:cs="Calibri"/>
                <w:sz w:val="24"/>
                <w:szCs w:val="24"/>
              </w:rPr>
              <w:t>)</w:t>
            </w:r>
          </w:p>
        </w:tc>
      </w:tr>
      <w:tr w:rsidR="00612D0C" w:rsidTr="00612D0C">
        <w:trPr>
          <w:trHeight w:val="520"/>
        </w:trPr>
        <w:tc>
          <w:tcPr>
            <w:tcW w:w="72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612D0C" w:rsidRDefault="00612D0C" w:rsidP="00DB3F23">
            <w:pPr>
              <w:rPr>
                <w:rFonts w:ascii="Calibri" w:eastAsia="Calibri" w:hAnsi="Calibri" w:cs="Calibri"/>
                <w:sz w:val="24"/>
                <w:szCs w:val="24"/>
              </w:rPr>
            </w:pPr>
            <w:r>
              <w:rPr>
                <w:rFonts w:ascii="Calibri" w:eastAsia="Calibri" w:hAnsi="Calibri" w:cs="Calibri"/>
                <w:sz w:val="24"/>
                <w:szCs w:val="24"/>
              </w:rPr>
              <w:t>Yujian Yin-CMCC (</w:t>
            </w:r>
            <w:r>
              <w:rPr>
                <w:rFonts w:ascii="MS Gothic" w:eastAsia="MS Gothic" w:hAnsi="MS Gothic" w:cs="MS Gothic" w:hint="eastAsia"/>
                <w:sz w:val="24"/>
                <w:szCs w:val="24"/>
              </w:rPr>
              <w:t>来</w:t>
            </w:r>
            <w:r>
              <w:rPr>
                <w:rFonts w:ascii="Microsoft JhengHei" w:eastAsia="Microsoft JhengHei" w:hAnsi="Microsoft JhengHei" w:cs="Microsoft JhengHei" w:hint="eastAsia"/>
                <w:sz w:val="24"/>
                <w:szCs w:val="24"/>
              </w:rPr>
              <w:t>宾</w:t>
            </w:r>
            <w:r>
              <w:rPr>
                <w:rFonts w:ascii="Calibri" w:eastAsia="Calibri" w:hAnsi="Calibri" w:cs="Calibri"/>
                <w:sz w:val="24"/>
                <w:szCs w:val="24"/>
              </w:rPr>
              <w:t>)</w:t>
            </w:r>
          </w:p>
        </w:tc>
      </w:tr>
      <w:tr w:rsidR="00612D0C" w:rsidTr="00612D0C">
        <w:trPr>
          <w:trHeight w:val="520"/>
        </w:trPr>
        <w:tc>
          <w:tcPr>
            <w:tcW w:w="72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612D0C" w:rsidRDefault="00612D0C" w:rsidP="00DB3F23">
            <w:pPr>
              <w:rPr>
                <w:rFonts w:ascii="Calibri" w:eastAsia="Calibri" w:hAnsi="Calibri" w:cs="Calibri"/>
                <w:sz w:val="24"/>
                <w:szCs w:val="24"/>
              </w:rPr>
            </w:pPr>
            <w:r>
              <w:rPr>
                <w:rFonts w:ascii="Calibri" w:eastAsia="Calibri" w:hAnsi="Calibri" w:cs="Calibri"/>
                <w:sz w:val="24"/>
                <w:szCs w:val="24"/>
              </w:rPr>
              <w:t>James Hu ( AT&amp;T) (Guest)</w:t>
            </w:r>
          </w:p>
        </w:tc>
      </w:tr>
      <w:tr w:rsidR="00612D0C" w:rsidTr="00612D0C">
        <w:trPr>
          <w:trHeight w:val="520"/>
        </w:trPr>
        <w:tc>
          <w:tcPr>
            <w:tcW w:w="72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612D0C" w:rsidRDefault="00612D0C" w:rsidP="00DB3F23">
            <w:pPr>
              <w:rPr>
                <w:rFonts w:ascii="Calibri" w:eastAsia="Calibri" w:hAnsi="Calibri" w:cs="Calibri"/>
                <w:sz w:val="24"/>
                <w:szCs w:val="24"/>
              </w:rPr>
            </w:pPr>
            <w:r>
              <w:rPr>
                <w:rFonts w:ascii="Calibri" w:eastAsia="Calibri" w:hAnsi="Calibri" w:cs="Calibri"/>
                <w:sz w:val="24"/>
                <w:szCs w:val="24"/>
              </w:rPr>
              <w:t>Cheng Huang</w:t>
            </w:r>
          </w:p>
        </w:tc>
      </w:tr>
      <w:tr w:rsidR="00612D0C" w:rsidTr="00612D0C">
        <w:trPr>
          <w:trHeight w:val="520"/>
        </w:trPr>
        <w:tc>
          <w:tcPr>
            <w:tcW w:w="72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612D0C" w:rsidRDefault="00612D0C" w:rsidP="00DB3F23">
            <w:pPr>
              <w:rPr>
                <w:rFonts w:ascii="Calibri" w:eastAsia="Calibri" w:hAnsi="Calibri" w:cs="Calibri"/>
                <w:sz w:val="24"/>
                <w:szCs w:val="24"/>
              </w:rPr>
            </w:pPr>
            <w:r>
              <w:rPr>
                <w:rFonts w:ascii="Calibri" w:eastAsia="Calibri" w:hAnsi="Calibri" w:cs="Calibri"/>
                <w:sz w:val="24"/>
                <w:szCs w:val="24"/>
              </w:rPr>
              <w:t>Iraj (Guest)</w:t>
            </w:r>
          </w:p>
        </w:tc>
      </w:tr>
      <w:tr w:rsidR="00612D0C" w:rsidTr="00612D0C">
        <w:trPr>
          <w:trHeight w:val="520"/>
        </w:trPr>
        <w:tc>
          <w:tcPr>
            <w:tcW w:w="72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612D0C" w:rsidRDefault="00612D0C" w:rsidP="00DB3F23">
            <w:pPr>
              <w:rPr>
                <w:rFonts w:ascii="Calibri" w:eastAsia="Calibri" w:hAnsi="Calibri" w:cs="Calibri"/>
                <w:sz w:val="24"/>
                <w:szCs w:val="24"/>
              </w:rPr>
            </w:pPr>
            <w:r>
              <w:rPr>
                <w:rFonts w:ascii="Calibri" w:eastAsia="Calibri" w:hAnsi="Calibri" w:cs="Calibri"/>
                <w:sz w:val="24"/>
                <w:szCs w:val="24"/>
              </w:rPr>
              <w:t>LGE-Sejin Oh (Guest)</w:t>
            </w:r>
          </w:p>
        </w:tc>
      </w:tr>
      <w:tr w:rsidR="00612D0C" w:rsidTr="00612D0C">
        <w:trPr>
          <w:trHeight w:val="520"/>
        </w:trPr>
        <w:tc>
          <w:tcPr>
            <w:tcW w:w="72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612D0C" w:rsidRDefault="00612D0C" w:rsidP="00DB3F23">
            <w:pPr>
              <w:rPr>
                <w:rFonts w:ascii="Calibri" w:eastAsia="Calibri" w:hAnsi="Calibri" w:cs="Calibri"/>
                <w:sz w:val="24"/>
                <w:szCs w:val="24"/>
              </w:rPr>
            </w:pPr>
            <w:r>
              <w:rPr>
                <w:rFonts w:ascii="Calibri" w:eastAsia="Calibri" w:hAnsi="Calibri" w:cs="Calibri"/>
                <w:sz w:val="24"/>
                <w:szCs w:val="24"/>
              </w:rPr>
              <w:t>Deutsche Telekom - Bernhard Feiten (Guest)</w:t>
            </w:r>
          </w:p>
        </w:tc>
      </w:tr>
    </w:tbl>
    <w:p w:rsidR="00612D0C" w:rsidRDefault="00612D0C" w:rsidP="00612D0C">
      <w:pPr>
        <w:rPr>
          <w:b/>
          <w:sz w:val="20"/>
          <w:szCs w:val="20"/>
        </w:rPr>
      </w:pPr>
    </w:p>
    <w:p w:rsidR="00612D0C" w:rsidRDefault="00612D0C" w:rsidP="00612D0C"/>
    <w:p w:rsidR="00612D0C" w:rsidRDefault="00612D0C" w:rsidP="00612D0C">
      <w:pPr>
        <w:ind w:hanging="2"/>
      </w:pPr>
    </w:p>
    <w:sectPr w:rsidR="00612D0C">
      <w:head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F4F5C" w:rsidRDefault="00DF4F5C" w:rsidP="00612D0C">
      <w:pPr>
        <w:spacing w:line="240" w:lineRule="auto"/>
      </w:pPr>
      <w:r>
        <w:separator/>
      </w:r>
    </w:p>
  </w:endnote>
  <w:endnote w:type="continuationSeparator" w:id="0">
    <w:p w:rsidR="00DF4F5C" w:rsidRDefault="00DF4F5C" w:rsidP="00612D0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F4F5C" w:rsidRDefault="00DF4F5C" w:rsidP="00612D0C">
      <w:pPr>
        <w:spacing w:line="240" w:lineRule="auto"/>
      </w:pPr>
      <w:r>
        <w:separator/>
      </w:r>
    </w:p>
  </w:footnote>
  <w:footnote w:type="continuationSeparator" w:id="0">
    <w:p w:rsidR="00DF4F5C" w:rsidRDefault="00DF4F5C" w:rsidP="00612D0C">
      <w:pPr>
        <w:spacing w:line="240" w:lineRule="auto"/>
      </w:pPr>
      <w:r>
        <w:continuationSeparator/>
      </w:r>
    </w:p>
  </w:footnote>
  <w:footnote w:id="1">
    <w:p w:rsidR="00612D0C" w:rsidRPr="00294304" w:rsidRDefault="00612D0C" w:rsidP="00612D0C">
      <w:pPr>
        <w:pBdr>
          <w:top w:val="nil"/>
          <w:left w:val="nil"/>
          <w:bottom w:val="nil"/>
          <w:right w:val="nil"/>
          <w:between w:val="nil"/>
        </w:pBdr>
        <w:tabs>
          <w:tab w:val="left" w:pos="2835"/>
          <w:tab w:val="left" w:pos="5387"/>
        </w:tabs>
        <w:spacing w:line="240" w:lineRule="auto"/>
        <w:ind w:hanging="2"/>
        <w:rPr>
          <w:color w:val="000000"/>
          <w:sz w:val="18"/>
          <w:szCs w:val="18"/>
          <w:lang w:val="fr-FR"/>
        </w:rPr>
      </w:pPr>
      <w:r>
        <w:rPr>
          <w:rStyle w:val="Appelnotedebasdep"/>
        </w:rPr>
        <w:footnoteRef/>
      </w:r>
      <w:r>
        <w:rPr>
          <w:color w:val="000000"/>
          <w:sz w:val="18"/>
          <w:szCs w:val="18"/>
          <w:lang w:val="fr-FR"/>
        </w:rPr>
        <w:t xml:space="preserve"> </w:t>
      </w:r>
      <w:r w:rsidRPr="00956557">
        <w:rPr>
          <w:color w:val="000000"/>
          <w:sz w:val="18"/>
          <w:szCs w:val="18"/>
          <w:lang w:val="fr-FR"/>
        </w:rPr>
        <w:t>M. Frédéric Gabin</w:t>
      </w:r>
      <w:r>
        <w:rPr>
          <w:color w:val="000000"/>
          <w:sz w:val="18"/>
          <w:szCs w:val="18"/>
          <w:lang w:val="fr-FR"/>
        </w:rPr>
        <w:t xml:space="preserve">, </w:t>
      </w:r>
      <w:hyperlink r:id="rId1" w:history="1">
        <w:r w:rsidRPr="006569A4">
          <w:rPr>
            <w:rStyle w:val="Lienhypertexte"/>
            <w:sz w:val="18"/>
            <w:szCs w:val="18"/>
            <w:lang w:val="fr-FR"/>
          </w:rPr>
          <w:t>frederic.gabin@dolby.com</w:t>
        </w:r>
      </w:hyperlink>
      <w:r>
        <w:rPr>
          <w:color w:val="0000FF"/>
          <w:sz w:val="18"/>
          <w:szCs w:val="18"/>
          <w:u w:val="single"/>
          <w:lang w:val="fr-FR"/>
        </w:rPr>
        <w:t xml:space="preserve">, </w:t>
      </w:r>
      <w:r w:rsidRPr="00294304">
        <w:rPr>
          <w:color w:val="000000"/>
          <w:sz w:val="18"/>
          <w:szCs w:val="18"/>
          <w:lang w:val="fr-FR"/>
        </w:rPr>
        <w:t>+33 6 78 44 85 75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2D0C" w:rsidRPr="0084724A" w:rsidRDefault="00612D0C" w:rsidP="00612D0C">
    <w:pPr>
      <w:tabs>
        <w:tab w:val="right" w:pos="9356"/>
      </w:tabs>
      <w:ind w:hanging="2"/>
      <w:rPr>
        <w:b/>
        <w:i/>
      </w:rPr>
    </w:pPr>
    <w:r>
      <w:t>3GPP TSG SA WG</w:t>
    </w:r>
    <w:r w:rsidRPr="0084724A">
      <w:t>4#</w:t>
    </w:r>
    <w:r>
      <w:t>110-e</w:t>
    </w:r>
    <w:r w:rsidRPr="0084724A">
      <w:t xml:space="preserve"> meeting</w:t>
    </w:r>
    <w:r w:rsidRPr="0084724A">
      <w:rPr>
        <w:b/>
        <w:i/>
      </w:rPr>
      <w:tab/>
    </w:r>
    <w:r w:rsidRPr="0084724A">
      <w:rPr>
        <w:b/>
        <w:i/>
        <w:sz w:val="28"/>
        <w:szCs w:val="28"/>
      </w:rPr>
      <w:t xml:space="preserve">Tdoc </w:t>
    </w:r>
    <w:r w:rsidRPr="00187DCC">
      <w:rPr>
        <w:b/>
        <w:i/>
        <w:sz w:val="28"/>
        <w:szCs w:val="28"/>
      </w:rPr>
      <w:t>S4-</w:t>
    </w:r>
    <w:r>
      <w:rPr>
        <w:b/>
        <w:i/>
        <w:sz w:val="28"/>
        <w:szCs w:val="28"/>
      </w:rPr>
      <w:t>20110</w:t>
    </w:r>
    <w:r>
      <w:rPr>
        <w:b/>
        <w:i/>
        <w:sz w:val="28"/>
        <w:szCs w:val="28"/>
      </w:rPr>
      <w:t>3</w:t>
    </w:r>
  </w:p>
  <w:p w:rsidR="00612D0C" w:rsidRPr="0084724A" w:rsidRDefault="00612D0C" w:rsidP="00612D0C">
    <w:pPr>
      <w:tabs>
        <w:tab w:val="right" w:pos="9360"/>
      </w:tabs>
      <w:ind w:hanging="2"/>
      <w:rPr>
        <w:b/>
        <w:lang w:eastAsia="zh-CN"/>
      </w:rPr>
    </w:pPr>
    <w:r>
      <w:rPr>
        <w:lang w:eastAsia="zh-CN"/>
      </w:rPr>
      <w:t>19</w:t>
    </w:r>
    <w:r w:rsidRPr="009B1C2A">
      <w:rPr>
        <w:vertAlign w:val="superscript"/>
        <w:lang w:eastAsia="zh-CN"/>
      </w:rPr>
      <w:t>th</w:t>
    </w:r>
    <w:r>
      <w:rPr>
        <w:lang w:eastAsia="zh-CN"/>
      </w:rPr>
      <w:t xml:space="preserve"> – 28</w:t>
    </w:r>
    <w:r w:rsidRPr="009B1C2A">
      <w:rPr>
        <w:vertAlign w:val="superscript"/>
        <w:lang w:eastAsia="zh-CN"/>
      </w:rPr>
      <w:t>th</w:t>
    </w:r>
    <w:r>
      <w:rPr>
        <w:lang w:eastAsia="zh-CN"/>
      </w:rPr>
      <w:t xml:space="preserve"> August 2020</w:t>
    </w:r>
  </w:p>
  <w:p w:rsidR="00612D0C" w:rsidRPr="00294304" w:rsidRDefault="00612D0C" w:rsidP="00612D0C">
    <w:pPr>
      <w:pStyle w:val="En-tte"/>
      <w:ind w:hanging="2"/>
    </w:pPr>
  </w:p>
  <w:p w:rsidR="00612D0C" w:rsidRDefault="00612D0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76E1009"/>
    <w:multiLevelType w:val="multilevel"/>
    <w:tmpl w:val="9B0819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48D66F58"/>
    <w:multiLevelType w:val="multilevel"/>
    <w:tmpl w:val="C2DC2D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4B025B74"/>
    <w:multiLevelType w:val="multilevel"/>
    <w:tmpl w:val="640812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685C58B7"/>
    <w:multiLevelType w:val="multilevel"/>
    <w:tmpl w:val="70D8B2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6735"/>
    <w:rsid w:val="00306735"/>
    <w:rsid w:val="00612D0C"/>
    <w:rsid w:val="00951A66"/>
    <w:rsid w:val="00DF4F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61392D"/>
  <w15:docId w15:val="{7034AE3D-6E2C-49D0-B1F2-64E1F3FBE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uiPriority w:val="9"/>
    <w:qFormat/>
    <w:pPr>
      <w:keepNext/>
      <w:keepLines/>
      <w:spacing w:before="400" w:after="120"/>
      <w:outlineLvl w:val="0"/>
    </w:pPr>
    <w:rPr>
      <w:sz w:val="40"/>
      <w:szCs w:val="40"/>
    </w:rPr>
  </w:style>
  <w:style w:type="paragraph" w:styleId="Titre2">
    <w:name w:val="heading 2"/>
    <w:basedOn w:val="Normal"/>
    <w:next w:val="Normal"/>
    <w:uiPriority w:val="9"/>
    <w:unhideWhenUsed/>
    <w:qFormat/>
    <w:pPr>
      <w:keepNext/>
      <w:keepLines/>
      <w:spacing w:before="360" w:after="120"/>
      <w:outlineLvl w:val="1"/>
    </w:pPr>
    <w:rPr>
      <w:sz w:val="32"/>
      <w:szCs w:val="32"/>
    </w:rPr>
  </w:style>
  <w:style w:type="paragraph" w:styleId="Titre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Titre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itre5">
    <w:name w:val="heading 5"/>
    <w:basedOn w:val="Normal"/>
    <w:next w:val="Normal"/>
    <w:uiPriority w:val="9"/>
    <w:semiHidden/>
    <w:unhideWhenUsed/>
    <w:qFormat/>
    <w:pPr>
      <w:keepNext/>
      <w:keepLines/>
      <w:spacing w:before="240" w:after="80"/>
      <w:outlineLvl w:val="4"/>
    </w:pPr>
    <w:rPr>
      <w:color w:val="666666"/>
    </w:rPr>
  </w:style>
  <w:style w:type="paragraph" w:styleId="Titre6">
    <w:name w:val="heading 6"/>
    <w:basedOn w:val="Normal"/>
    <w:next w:val="Normal"/>
    <w:uiPriority w:val="9"/>
    <w:semiHidden/>
    <w:unhideWhenUsed/>
    <w:qFormat/>
    <w:pPr>
      <w:keepNext/>
      <w:keepLines/>
      <w:spacing w:before="240" w:after="80"/>
      <w:outlineLvl w:val="5"/>
    </w:pPr>
    <w:rPr>
      <w:i/>
      <w:color w:val="66666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uiPriority w:val="10"/>
    <w:qFormat/>
    <w:pPr>
      <w:keepNext/>
      <w:keepLines/>
      <w:spacing w:after="60"/>
    </w:pPr>
    <w:rPr>
      <w:sz w:val="52"/>
      <w:szCs w:val="52"/>
    </w:rPr>
  </w:style>
  <w:style w:type="paragraph" w:styleId="Sous-titr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character" w:styleId="Appelnotedebasdep">
    <w:name w:val="footnote reference"/>
    <w:rsid w:val="00612D0C"/>
    <w:rPr>
      <w:rFonts w:ascii="Arial" w:eastAsia="SimSun" w:hAnsi="Arial" w:cs="Arial"/>
      <w:color w:val="0000FF"/>
      <w:w w:val="100"/>
      <w:kern w:val="2"/>
      <w:position w:val="-1"/>
      <w:effect w:val="none"/>
      <w:vertAlign w:val="superscript"/>
      <w:cs w:val="0"/>
      <w:em w:val="none"/>
      <w:lang w:val="en-US" w:eastAsia="zh-CN" w:bidi="ar-SA"/>
    </w:rPr>
  </w:style>
  <w:style w:type="character" w:styleId="Lienhypertexte">
    <w:name w:val="Hyperlink"/>
    <w:rsid w:val="00612D0C"/>
    <w:rPr>
      <w:rFonts w:ascii="Arial" w:eastAsia="SimSun" w:hAnsi="Arial" w:cs="Arial"/>
      <w:color w:val="0000FF"/>
      <w:w w:val="100"/>
      <w:kern w:val="2"/>
      <w:position w:val="-1"/>
      <w:u w:val="single"/>
      <w:effect w:val="none"/>
      <w:vertAlign w:val="baseline"/>
      <w:cs w:val="0"/>
      <w:em w:val="none"/>
      <w:lang w:val="en-US" w:eastAsia="zh-CN" w:bidi="ar-SA"/>
    </w:rPr>
  </w:style>
  <w:style w:type="paragraph" w:styleId="En-tte">
    <w:name w:val="header"/>
    <w:basedOn w:val="Normal"/>
    <w:link w:val="En-tteCar"/>
    <w:uiPriority w:val="99"/>
    <w:unhideWhenUsed/>
    <w:rsid w:val="00612D0C"/>
    <w:pPr>
      <w:tabs>
        <w:tab w:val="center" w:pos="4680"/>
        <w:tab w:val="right" w:pos="9360"/>
      </w:tabs>
      <w:spacing w:line="240" w:lineRule="auto"/>
    </w:pPr>
  </w:style>
  <w:style w:type="character" w:customStyle="1" w:styleId="En-tteCar">
    <w:name w:val="En-tête Car"/>
    <w:basedOn w:val="Policepardfaut"/>
    <w:link w:val="En-tte"/>
    <w:uiPriority w:val="99"/>
    <w:rsid w:val="00612D0C"/>
  </w:style>
  <w:style w:type="paragraph" w:styleId="Pieddepage">
    <w:name w:val="footer"/>
    <w:basedOn w:val="Normal"/>
    <w:link w:val="PieddepageCar"/>
    <w:uiPriority w:val="99"/>
    <w:unhideWhenUsed/>
    <w:rsid w:val="00612D0C"/>
    <w:pPr>
      <w:tabs>
        <w:tab w:val="center" w:pos="4680"/>
        <w:tab w:val="right" w:pos="9360"/>
      </w:tabs>
      <w:spacing w:line="240" w:lineRule="auto"/>
    </w:pPr>
  </w:style>
  <w:style w:type="character" w:customStyle="1" w:styleId="PieddepageCar">
    <w:name w:val="Pied de page Car"/>
    <w:basedOn w:val="Policepardfaut"/>
    <w:link w:val="Pieddepage"/>
    <w:uiPriority w:val="99"/>
    <w:rsid w:val="00612D0C"/>
  </w:style>
  <w:style w:type="paragraph" w:styleId="NormalWeb">
    <w:name w:val="Normal (Web)"/>
    <w:basedOn w:val="Normal"/>
    <w:uiPriority w:val="99"/>
    <w:semiHidden/>
    <w:unhideWhenUsed/>
    <w:rsid w:val="00612D0C"/>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9460700">
      <w:bodyDiv w:val="1"/>
      <w:marLeft w:val="0"/>
      <w:marRight w:val="0"/>
      <w:marTop w:val="0"/>
      <w:marBottom w:val="0"/>
      <w:divBdr>
        <w:top w:val="none" w:sz="0" w:space="0" w:color="auto"/>
        <w:left w:val="none" w:sz="0" w:space="0" w:color="auto"/>
        <w:bottom w:val="none" w:sz="0" w:space="0" w:color="auto"/>
        <w:right w:val="none" w:sz="0" w:space="0" w:color="auto"/>
      </w:divBdr>
    </w:div>
    <w:div w:id="15957433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docs.google.com/document/d/1pv7f_dks0Tzcnr46kXJ2QSCX7kvxEE7olI31VWIxZeI/edit?usp=sharin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mailto:frederic.gabin@dolb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7</Pages>
  <Words>1459</Words>
  <Characters>8318</Characters>
  <Application>Microsoft Office Word</Application>
  <DocSecurity>0</DocSecurity>
  <Lines>69</Lines>
  <Paragraphs>19</Paragraphs>
  <ScaleCrop>false</ScaleCrop>
  <Company/>
  <LinksUpToDate>false</LinksUpToDate>
  <CharactersWithSpaces>9758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Gabin, Frederic</dc:creator>
  <cp:lastModifiedBy>Gabin, Frederic</cp:lastModifiedBy>
  <cp:revision>3</cp:revision>
  <dcterms:created xsi:type="dcterms:W3CDTF">2020-08-17T14:18:00Z</dcterms:created>
  <dcterms:modified xsi:type="dcterms:W3CDTF">2020-08-17T14:26:00Z</dcterms:modified>
</cp:coreProperties>
</file>